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394E99">
      <w:pPr>
        <w:snapToGrid w:val="0"/>
        <w:spacing w:line="560" w:lineRule="exact"/>
        <w:jc w:val="center"/>
        <w:rPr>
          <w:rFonts w:hint="eastAsia" w:ascii="方正小标宋简体" w:hAnsi="方正小标宋简体" w:eastAsia="方正小标宋简体" w:cs="方正小标宋简体"/>
          <w:color w:val="000000"/>
          <w:sz w:val="32"/>
          <w:szCs w:val="32"/>
        </w:rPr>
      </w:pPr>
      <w:r>
        <w:rPr>
          <w:rFonts w:hint="eastAsia" w:ascii="方正小标宋简体" w:hAnsi="方正小标宋简体" w:eastAsia="方正小标宋简体" w:cs="方正小标宋简体"/>
          <w:color w:val="000000"/>
          <w:sz w:val="32"/>
          <w:szCs w:val="32"/>
        </w:rPr>
        <w:t>食品机械产品质量监督抽查实施细则</w:t>
      </w:r>
    </w:p>
    <w:p w14:paraId="5EBDFEE0">
      <w:pPr>
        <w:snapToGrid w:val="0"/>
        <w:spacing w:line="560" w:lineRule="exact"/>
        <w:jc w:val="center"/>
        <w:rPr>
          <w:rFonts w:hint="eastAsia" w:ascii="方正小标宋简体" w:hAnsi="方正小标宋简体" w:eastAsia="方正小标宋简体" w:cs="方正小标宋简体"/>
          <w:color w:val="000000"/>
          <w:sz w:val="32"/>
          <w:szCs w:val="32"/>
          <w:lang w:eastAsia="zh-CN"/>
        </w:rPr>
      </w:pPr>
      <w:r>
        <w:rPr>
          <w:rFonts w:hint="eastAsia" w:ascii="方正小标宋简体" w:hAnsi="方正小标宋简体" w:eastAsia="方正小标宋简体" w:cs="方正小标宋简体"/>
          <w:color w:val="000000"/>
          <w:sz w:val="32"/>
          <w:szCs w:val="32"/>
        </w:rPr>
        <w:t>JXZ 03 23-</w:t>
      </w:r>
      <w:r>
        <w:rPr>
          <w:rFonts w:hint="eastAsia" w:ascii="方正小标宋简体" w:hAnsi="方正小标宋简体" w:eastAsia="方正小标宋简体" w:cs="方正小标宋简体"/>
          <w:color w:val="000000"/>
          <w:sz w:val="32"/>
          <w:szCs w:val="32"/>
          <w:lang w:eastAsia="zh-CN"/>
        </w:rPr>
        <w:t>202</w:t>
      </w:r>
      <w:r>
        <w:rPr>
          <w:rFonts w:hint="eastAsia" w:ascii="方正小标宋简体" w:hAnsi="方正小标宋简体" w:eastAsia="方正小标宋简体" w:cs="方正小标宋简体"/>
          <w:color w:val="000000"/>
          <w:sz w:val="32"/>
          <w:szCs w:val="32"/>
          <w:lang w:val="en-US" w:eastAsia="zh-CN"/>
        </w:rPr>
        <w:t>6</w:t>
      </w:r>
    </w:p>
    <w:p w14:paraId="6DE14064">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1 适用范围</w:t>
      </w:r>
    </w:p>
    <w:p w14:paraId="242FA991">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本细则适用于</w:t>
      </w:r>
      <w:r>
        <w:rPr>
          <w:rFonts w:hint="eastAsia" w:ascii="仿宋_GB2312" w:hAnsi="方正仿宋_GBK" w:eastAsia="仿宋_GB2312" w:cs="方正仿宋_GBK"/>
          <w:sz w:val="28"/>
          <w:szCs w:val="28"/>
          <w:lang w:val="en-US" w:eastAsia="zh-CN"/>
        </w:rPr>
        <w:t>2026年</w:t>
      </w:r>
      <w:r>
        <w:rPr>
          <w:rFonts w:hint="eastAsia" w:ascii="仿宋_GB2312" w:hAnsi="方正仿宋_GBK" w:eastAsia="仿宋_GB2312" w:cs="方正仿宋_GBK"/>
          <w:sz w:val="28"/>
          <w:szCs w:val="28"/>
        </w:rPr>
        <w:t>许昌市市场监督管理局下达的食品机械产品质量监督抽查。本细则内容包括检验依据、抽样、检验要求、判定原则、异议处理复检。</w:t>
      </w:r>
    </w:p>
    <w:p w14:paraId="7489D679">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2 检验依据</w:t>
      </w:r>
    </w:p>
    <w:p w14:paraId="2D9FF8C9">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lang w:val="en-US" w:eastAsia="zh-CN"/>
        </w:rPr>
        <w:t>S</w:t>
      </w:r>
      <w:r>
        <w:rPr>
          <w:rFonts w:hint="eastAsia" w:ascii="仿宋_GB2312" w:hAnsi="方正仿宋_GBK" w:eastAsia="仿宋_GB2312" w:cs="方正仿宋_GBK"/>
          <w:sz w:val="28"/>
          <w:szCs w:val="28"/>
        </w:rPr>
        <w:t>B/T 10127-2012 和面机技术条件</w:t>
      </w:r>
    </w:p>
    <w:p w14:paraId="77929F39">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SB/T 10128-2008 馒头机技术条件</w:t>
      </w:r>
    </w:p>
    <w:p w14:paraId="2E6F62D4">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SB/T 10275-2008 轧切式面条机技术条件</w:t>
      </w:r>
    </w:p>
    <w:p w14:paraId="156F6338">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GB 4706.1-2005 家用和类似用途电器的安全 第1部分：通用要求</w:t>
      </w:r>
    </w:p>
    <w:p w14:paraId="704D8397">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GB 4706.1-20</w:t>
      </w:r>
      <w:r>
        <w:rPr>
          <w:rFonts w:hint="eastAsia" w:ascii="仿宋_GB2312" w:hAnsi="方正仿宋_GBK" w:eastAsia="仿宋_GB2312" w:cs="方正仿宋_GBK"/>
          <w:sz w:val="28"/>
          <w:szCs w:val="28"/>
          <w:lang w:val="en-US" w:eastAsia="zh-CN"/>
        </w:rPr>
        <w:t>24</w:t>
      </w:r>
      <w:r>
        <w:rPr>
          <w:rFonts w:hint="eastAsia" w:ascii="仿宋_GB2312" w:hAnsi="方正仿宋_GBK" w:eastAsia="仿宋_GB2312" w:cs="方正仿宋_GBK"/>
          <w:sz w:val="28"/>
          <w:szCs w:val="28"/>
        </w:rPr>
        <w:t xml:space="preserve"> 家用和类似用途电器的安全 第1部分：通用要求</w:t>
      </w:r>
    </w:p>
    <w:p w14:paraId="70A0AF64">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GB 4706.38-2008 家用和类似用途电器的安全 商用电动饮食加工机械的特殊要求</w:t>
      </w:r>
    </w:p>
    <w:p w14:paraId="470C4D04">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GB 4706.38-20</w:t>
      </w:r>
      <w:r>
        <w:rPr>
          <w:rFonts w:hint="eastAsia" w:ascii="仿宋_GB2312" w:hAnsi="方正仿宋_GBK" w:eastAsia="仿宋_GB2312" w:cs="方正仿宋_GBK"/>
          <w:sz w:val="28"/>
          <w:szCs w:val="28"/>
          <w:lang w:val="en-US" w:eastAsia="zh-CN"/>
        </w:rPr>
        <w:t>24</w:t>
      </w:r>
      <w:r>
        <w:rPr>
          <w:rFonts w:hint="eastAsia" w:ascii="仿宋_GB2312" w:hAnsi="方正仿宋_GBK" w:eastAsia="仿宋_GB2312" w:cs="方正仿宋_GBK"/>
          <w:sz w:val="28"/>
          <w:szCs w:val="28"/>
        </w:rPr>
        <w:t xml:space="preserve"> 家用和类似用途电器的安全 </w:t>
      </w:r>
      <w:r>
        <w:rPr>
          <w:rFonts w:hint="eastAsia" w:ascii="仿宋_GB2312" w:hAnsi="方正仿宋_GBK" w:eastAsia="仿宋_GB2312" w:cs="方正仿宋_GBK"/>
          <w:sz w:val="28"/>
          <w:szCs w:val="28"/>
          <w:lang w:eastAsia="zh-CN"/>
        </w:rPr>
        <w:t>第</w:t>
      </w:r>
      <w:r>
        <w:rPr>
          <w:rFonts w:hint="eastAsia" w:ascii="仿宋_GB2312" w:hAnsi="方正仿宋_GBK" w:eastAsia="仿宋_GB2312" w:cs="方正仿宋_GBK"/>
          <w:sz w:val="28"/>
          <w:szCs w:val="28"/>
          <w:lang w:val="en-US" w:eastAsia="zh-CN"/>
        </w:rPr>
        <w:t>38部分：</w:t>
      </w:r>
      <w:r>
        <w:rPr>
          <w:rFonts w:hint="eastAsia" w:ascii="仿宋_GB2312" w:hAnsi="方正仿宋_GBK" w:eastAsia="仿宋_GB2312" w:cs="方正仿宋_GBK"/>
          <w:sz w:val="28"/>
          <w:szCs w:val="28"/>
        </w:rPr>
        <w:t>商用电动饮食加工机械的特殊要求</w:t>
      </w:r>
    </w:p>
    <w:p w14:paraId="6ECE31ED">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以上标准现行有效。</w:t>
      </w:r>
    </w:p>
    <w:p w14:paraId="09E3DB13">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3 抽样</w:t>
      </w:r>
    </w:p>
    <w:p w14:paraId="03CF3CE3">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3.1 抽样型号或规格</w:t>
      </w:r>
    </w:p>
    <w:p w14:paraId="2C9EEE9D">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抽样型号或规格应符合SB/T 10127-2012，SB/T 10128-2008, SB/T 10275-2008标准的规定，优先抽取企业主产的型号规格。</w:t>
      </w:r>
    </w:p>
    <w:p w14:paraId="0982A546">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3.2 抽样方法、基数及数量</w:t>
      </w:r>
    </w:p>
    <w:p w14:paraId="09623570">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3.2.1 抽样方法</w:t>
      </w:r>
    </w:p>
    <w:p w14:paraId="5F7E09BD">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在企业的成品库房、生产车间成品区随机抽取经企业检验合格或以任何方式表明合格的产品。</w:t>
      </w:r>
    </w:p>
    <w:p w14:paraId="3F53C285">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3.2.2 抽样基数</w:t>
      </w:r>
    </w:p>
    <w:p w14:paraId="34790624">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抽样基数满足抽样数量即可，抽样基数应不少于抽取样品量。</w:t>
      </w:r>
    </w:p>
    <w:p w14:paraId="189B574F">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3.2.3 抽样数量</w:t>
      </w:r>
    </w:p>
    <w:p w14:paraId="54C7A9A6">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每种规格型号抽取2台，其中1台样品作为检验样品，1台作为备用样品。每个受检企业可抽取1-2个代表性的规格型号的产品。</w:t>
      </w:r>
    </w:p>
    <w:p w14:paraId="13EAB7EC">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3.3 样品处置</w:t>
      </w:r>
    </w:p>
    <w:p w14:paraId="7BB37CDD">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现场检验完毕后，应当对检验样品贴好封签，为防拆封，可使用多张封样单，并采用透明胶带缠裹，作好样品保护，封存在被抽查企业处。被抽查企业在拿到检验报告并确认对本次检验结果无异议之前不得擅自启封，如自行启封则视为认可本次抽查检验结果无异议。</w:t>
      </w:r>
    </w:p>
    <w:p w14:paraId="33836851">
      <w:pPr>
        <w:adjustRightInd w:val="0"/>
        <w:snapToGrid w:val="0"/>
        <w:spacing w:line="560" w:lineRule="exact"/>
        <w:rPr>
          <w:rFonts w:hint="eastAsia" w:ascii="楷体_GB2312" w:hAnsi="Times New Roman" w:eastAsia="楷体_GB2312" w:cs="Times New Roman"/>
          <w:b/>
          <w:color w:val="000000"/>
          <w:sz w:val="28"/>
          <w:szCs w:val="28"/>
        </w:rPr>
      </w:pPr>
      <w:r>
        <w:rPr>
          <w:rFonts w:hint="eastAsia" w:ascii="楷体_GB2312" w:hAnsi="Times New Roman" w:eastAsia="楷体_GB2312" w:cs="Times New Roman"/>
          <w:b/>
          <w:color w:val="000000"/>
          <w:sz w:val="28"/>
          <w:szCs w:val="28"/>
        </w:rPr>
        <w:t>3.4 抽样单</w:t>
      </w:r>
    </w:p>
    <w:p w14:paraId="2CD8D841">
      <w:pPr>
        <w:spacing w:line="56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应按有关规定填写抽样单，并记录被抽查产品及企业相关信息。</w:t>
      </w:r>
    </w:p>
    <w:p w14:paraId="1EEF9D3F">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4 检验要求</w:t>
      </w:r>
    </w:p>
    <w:p w14:paraId="7D35EE68">
      <w:pPr>
        <w:spacing w:line="560" w:lineRule="exact"/>
        <w:ind w:firstLine="560" w:firstLineChars="200"/>
        <w:rPr>
          <w:rFonts w:hint="default" w:ascii="仿宋_GB2312" w:hAnsi="方正仿宋_GBK" w:eastAsia="仿宋_GB2312" w:cs="方正仿宋_GBK"/>
          <w:sz w:val="28"/>
          <w:szCs w:val="28"/>
          <w:lang w:val="en-US" w:eastAsia="zh-CN"/>
        </w:rPr>
      </w:pPr>
      <w:r>
        <w:rPr>
          <w:rFonts w:hint="eastAsia" w:ascii="仿宋_GB2312" w:hAnsi="方正仿宋_GBK" w:eastAsia="仿宋_GB2312" w:cs="方正仿宋_GBK"/>
          <w:sz w:val="28"/>
          <w:szCs w:val="28"/>
        </w:rPr>
        <w:t>检验项目</w:t>
      </w:r>
      <w:r>
        <w:rPr>
          <w:rFonts w:hint="eastAsia" w:ascii="仿宋_GB2312" w:hAnsi="方正仿宋_GBK" w:eastAsia="仿宋_GB2312" w:cs="方正仿宋_GBK"/>
          <w:sz w:val="28"/>
          <w:szCs w:val="28"/>
          <w:lang w:eastAsia="zh-CN"/>
        </w:rPr>
        <w:t>见表</w:t>
      </w:r>
      <w:r>
        <w:rPr>
          <w:rFonts w:hint="eastAsia" w:ascii="仿宋_GB2312" w:hAnsi="方正仿宋_GBK" w:eastAsia="仿宋_GB2312" w:cs="方正仿宋_GBK"/>
          <w:sz w:val="28"/>
          <w:szCs w:val="28"/>
          <w:lang w:val="en-US" w:eastAsia="zh-CN"/>
        </w:rPr>
        <w:t>1、表2、表3。</w:t>
      </w:r>
    </w:p>
    <w:p w14:paraId="03731F96">
      <w:pPr>
        <w:adjustRightInd w:val="0"/>
        <w:snapToGrid w:val="0"/>
        <w:spacing w:before="156" w:beforeLines="50" w:line="560" w:lineRule="exact"/>
        <w:jc w:val="center"/>
        <w:rPr>
          <w:rFonts w:hint="eastAsia" w:ascii="仿宋_GB2312" w:hAnsi="Times New Roman" w:eastAsia="仿宋_GB2312" w:cs="宋体"/>
          <w:b/>
          <w:bCs/>
          <w:color w:val="000000"/>
          <w:kern w:val="0"/>
          <w:sz w:val="28"/>
          <w:szCs w:val="28"/>
          <w:lang w:val="en-US" w:eastAsia="zh-CN"/>
        </w:rPr>
      </w:pPr>
      <w:r>
        <w:rPr>
          <w:rFonts w:hint="eastAsia" w:ascii="仿宋_GB2312" w:hAnsi="Times New Roman" w:eastAsia="仿宋_GB2312" w:cs="宋体"/>
          <w:b/>
          <w:bCs/>
          <w:color w:val="000000"/>
          <w:kern w:val="0"/>
          <w:sz w:val="28"/>
          <w:szCs w:val="28"/>
          <w:lang w:val="en-US" w:eastAsia="zh-CN"/>
        </w:rPr>
        <w:t>表1 和面机</w:t>
      </w:r>
    </w:p>
    <w:tbl>
      <w:tblPr>
        <w:tblStyle w:val="6"/>
        <w:tblW w:w="6761"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61"/>
        <w:gridCol w:w="1204"/>
        <w:gridCol w:w="3104"/>
        <w:gridCol w:w="1492"/>
      </w:tblGrid>
      <w:tr w14:paraId="374CCD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49" w:hRule="atLeast"/>
          <w:tblHeader/>
          <w:jc w:val="center"/>
        </w:trPr>
        <w:tc>
          <w:tcPr>
            <w:tcW w:w="961" w:type="dxa"/>
            <w:vMerge w:val="restart"/>
            <w:tcBorders>
              <w:top w:val="single" w:color="auto" w:sz="6" w:space="0"/>
              <w:left w:val="single" w:color="auto" w:sz="6" w:space="0"/>
            </w:tcBorders>
            <w:noWrap w:val="0"/>
            <w:vAlign w:val="center"/>
          </w:tcPr>
          <w:p w14:paraId="37DF6C1E">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序号</w:t>
            </w:r>
          </w:p>
        </w:tc>
        <w:tc>
          <w:tcPr>
            <w:tcW w:w="4308" w:type="dxa"/>
            <w:gridSpan w:val="2"/>
            <w:vMerge w:val="restart"/>
            <w:tcBorders>
              <w:top w:val="single" w:color="auto" w:sz="6" w:space="0"/>
            </w:tcBorders>
            <w:noWrap w:val="0"/>
            <w:vAlign w:val="center"/>
          </w:tcPr>
          <w:p w14:paraId="220197EF">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检验项目</w:t>
            </w:r>
          </w:p>
        </w:tc>
        <w:tc>
          <w:tcPr>
            <w:tcW w:w="1492" w:type="dxa"/>
            <w:vMerge w:val="restart"/>
            <w:tcBorders>
              <w:top w:val="single" w:color="auto" w:sz="6" w:space="0"/>
            </w:tcBorders>
            <w:noWrap w:val="0"/>
            <w:vAlign w:val="center"/>
          </w:tcPr>
          <w:p w14:paraId="4BDDE43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依据法律法规或标准条款</w:t>
            </w:r>
          </w:p>
        </w:tc>
      </w:tr>
      <w:tr w14:paraId="51EE2CD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tblHeader/>
          <w:jc w:val="center"/>
        </w:trPr>
        <w:tc>
          <w:tcPr>
            <w:tcW w:w="961" w:type="dxa"/>
            <w:vMerge w:val="continue"/>
            <w:tcBorders>
              <w:left w:val="single" w:color="auto" w:sz="6" w:space="0"/>
              <w:bottom w:val="single" w:color="auto" w:sz="6" w:space="0"/>
            </w:tcBorders>
            <w:noWrap w:val="0"/>
            <w:vAlign w:val="center"/>
          </w:tcPr>
          <w:p w14:paraId="0D6F2EAB">
            <w:pPr>
              <w:adjustRightInd w:val="0"/>
              <w:jc w:val="center"/>
              <w:rPr>
                <w:rFonts w:hint="eastAsia" w:ascii="仿宋_GB2312" w:hAnsi="Times New Roman" w:eastAsia="仿宋_GB2312" w:cs="Times New Roman"/>
                <w:color w:val="000000"/>
                <w:sz w:val="24"/>
                <w:szCs w:val="32"/>
                <w:lang w:eastAsia="en-US"/>
              </w:rPr>
            </w:pPr>
          </w:p>
        </w:tc>
        <w:tc>
          <w:tcPr>
            <w:tcW w:w="4308" w:type="dxa"/>
            <w:gridSpan w:val="2"/>
            <w:vMerge w:val="continue"/>
            <w:tcBorders>
              <w:bottom w:val="single" w:color="auto" w:sz="6" w:space="0"/>
            </w:tcBorders>
            <w:noWrap w:val="0"/>
            <w:vAlign w:val="center"/>
          </w:tcPr>
          <w:p w14:paraId="0EC96BE5">
            <w:pPr>
              <w:adjustRightInd w:val="0"/>
              <w:jc w:val="center"/>
              <w:rPr>
                <w:rFonts w:hint="eastAsia" w:ascii="仿宋_GB2312" w:hAnsi="Times New Roman" w:eastAsia="仿宋_GB2312" w:cs="Times New Roman"/>
                <w:color w:val="000000"/>
                <w:sz w:val="24"/>
                <w:szCs w:val="32"/>
                <w:lang w:eastAsia="en-US"/>
              </w:rPr>
            </w:pPr>
          </w:p>
        </w:tc>
        <w:tc>
          <w:tcPr>
            <w:tcW w:w="1492" w:type="dxa"/>
            <w:vMerge w:val="continue"/>
            <w:noWrap w:val="0"/>
            <w:vAlign w:val="center"/>
          </w:tcPr>
          <w:p w14:paraId="452BF231">
            <w:pPr>
              <w:adjustRightInd w:val="0"/>
              <w:jc w:val="center"/>
              <w:rPr>
                <w:rFonts w:hint="eastAsia" w:ascii="仿宋_GB2312" w:hAnsi="Times New Roman" w:eastAsia="仿宋_GB2312" w:cs="Times New Roman"/>
                <w:color w:val="000000"/>
                <w:sz w:val="24"/>
                <w:szCs w:val="32"/>
                <w:lang w:eastAsia="en-US"/>
              </w:rPr>
            </w:pPr>
          </w:p>
        </w:tc>
      </w:tr>
      <w:tr w14:paraId="1B69301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4" w:space="0"/>
              <w:left w:val="single" w:color="auto" w:sz="6" w:space="0"/>
              <w:bottom w:val="single" w:color="auto" w:sz="6" w:space="0"/>
              <w:right w:val="single" w:color="auto" w:sz="6" w:space="0"/>
            </w:tcBorders>
            <w:noWrap w:val="0"/>
            <w:vAlign w:val="center"/>
          </w:tcPr>
          <w:p w14:paraId="5F8AA296">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1</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2470FB90">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一般要求</w:t>
            </w:r>
          </w:p>
        </w:tc>
        <w:tc>
          <w:tcPr>
            <w:tcW w:w="1492" w:type="dxa"/>
            <w:tcBorders>
              <w:top w:val="single" w:color="auto" w:sz="4" w:space="0"/>
              <w:left w:val="single" w:color="auto" w:sz="4" w:space="0"/>
              <w:bottom w:val="single" w:color="auto" w:sz="6" w:space="0"/>
              <w:right w:val="single" w:color="auto" w:sz="4" w:space="0"/>
            </w:tcBorders>
            <w:noWrap w:val="0"/>
            <w:vAlign w:val="center"/>
          </w:tcPr>
          <w:p w14:paraId="5349CB49">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71A3A9D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3171E19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2</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21DCE91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主要零部件质量要求</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7D4192E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3530A25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3D22AE7F">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3</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4A2B604F">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外观要求</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1CD7C58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608BDAF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3848775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4</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0E00849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整机性能要求</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2CE2631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001E42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7D472FF7">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6</w:t>
            </w:r>
          </w:p>
        </w:tc>
        <w:tc>
          <w:tcPr>
            <w:tcW w:w="4308" w:type="dxa"/>
            <w:gridSpan w:val="2"/>
            <w:tcBorders>
              <w:top w:val="single" w:color="auto" w:sz="4" w:space="0"/>
              <w:left w:val="single" w:color="auto" w:sz="4" w:space="0"/>
              <w:bottom w:val="single" w:color="auto" w:sz="6" w:space="0"/>
              <w:right w:val="single" w:color="auto" w:sz="4" w:space="0"/>
            </w:tcBorders>
            <w:noWrap w:val="0"/>
            <w:vAlign w:val="center"/>
          </w:tcPr>
          <w:p w14:paraId="48C96E8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密封性</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6CB0F63A">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3ACCA5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vMerge w:val="restart"/>
            <w:tcBorders>
              <w:top w:val="single" w:color="auto" w:sz="6" w:space="0"/>
              <w:left w:val="single" w:color="auto" w:sz="6" w:space="0"/>
              <w:right w:val="single" w:color="auto" w:sz="6" w:space="0"/>
            </w:tcBorders>
            <w:noWrap w:val="0"/>
            <w:vAlign w:val="center"/>
          </w:tcPr>
          <w:p w14:paraId="382B7B1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7</w:t>
            </w:r>
          </w:p>
        </w:tc>
        <w:tc>
          <w:tcPr>
            <w:tcW w:w="1204" w:type="dxa"/>
            <w:vMerge w:val="restart"/>
            <w:tcBorders>
              <w:top w:val="single" w:color="auto" w:sz="4" w:space="0"/>
              <w:left w:val="single" w:color="auto" w:sz="4" w:space="0"/>
              <w:right w:val="single" w:color="auto" w:sz="4" w:space="0"/>
            </w:tcBorders>
            <w:noWrap w:val="0"/>
            <w:vAlign w:val="center"/>
          </w:tcPr>
          <w:p w14:paraId="0B4D43D0">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电气安全</w:t>
            </w:r>
          </w:p>
        </w:tc>
        <w:tc>
          <w:tcPr>
            <w:tcW w:w="3104" w:type="dxa"/>
            <w:tcBorders>
              <w:top w:val="single" w:color="auto" w:sz="4" w:space="0"/>
              <w:left w:val="single" w:color="auto" w:sz="4" w:space="0"/>
              <w:bottom w:val="single" w:color="auto" w:sz="4" w:space="0"/>
              <w:right w:val="single" w:color="auto" w:sz="4" w:space="0"/>
            </w:tcBorders>
            <w:noWrap w:val="0"/>
            <w:vAlign w:val="center"/>
          </w:tcPr>
          <w:p w14:paraId="5B429779">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接线端子</w:t>
            </w:r>
          </w:p>
        </w:tc>
        <w:tc>
          <w:tcPr>
            <w:tcW w:w="1492" w:type="dxa"/>
            <w:vMerge w:val="restart"/>
            <w:tcBorders>
              <w:top w:val="single" w:color="auto" w:sz="6" w:space="0"/>
              <w:left w:val="single" w:color="auto" w:sz="4" w:space="0"/>
              <w:right w:val="single" w:color="auto" w:sz="4" w:space="0"/>
            </w:tcBorders>
            <w:noWrap w:val="0"/>
            <w:vAlign w:val="center"/>
          </w:tcPr>
          <w:p w14:paraId="35BFF1E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27436C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vMerge w:val="continue"/>
            <w:tcBorders>
              <w:left w:val="single" w:color="auto" w:sz="6" w:space="0"/>
              <w:right w:val="single" w:color="auto" w:sz="6" w:space="0"/>
            </w:tcBorders>
            <w:noWrap w:val="0"/>
            <w:vAlign w:val="center"/>
          </w:tcPr>
          <w:p w14:paraId="0A5D7589">
            <w:pPr>
              <w:adjustRightInd w:val="0"/>
              <w:jc w:val="center"/>
              <w:rPr>
                <w:rFonts w:hint="eastAsia" w:ascii="仿宋_GB2312" w:hAnsi="Times New Roman" w:eastAsia="仿宋_GB2312" w:cs="Times New Roman"/>
                <w:color w:val="000000"/>
                <w:sz w:val="24"/>
                <w:szCs w:val="32"/>
                <w:lang w:eastAsia="en-US"/>
              </w:rPr>
            </w:pPr>
          </w:p>
        </w:tc>
        <w:tc>
          <w:tcPr>
            <w:tcW w:w="1204" w:type="dxa"/>
            <w:vMerge w:val="continue"/>
            <w:tcBorders>
              <w:left w:val="single" w:color="auto" w:sz="4" w:space="0"/>
              <w:right w:val="single" w:color="auto" w:sz="4" w:space="0"/>
            </w:tcBorders>
            <w:noWrap w:val="0"/>
            <w:vAlign w:val="center"/>
          </w:tcPr>
          <w:p w14:paraId="5834E33D">
            <w:pPr>
              <w:adjustRightInd w:val="0"/>
              <w:jc w:val="center"/>
              <w:rPr>
                <w:rFonts w:hint="eastAsia" w:ascii="仿宋_GB2312" w:hAnsi="Times New Roman" w:eastAsia="仿宋_GB2312" w:cs="Times New Roman"/>
                <w:color w:val="000000"/>
                <w:sz w:val="24"/>
                <w:szCs w:val="32"/>
                <w:lang w:eastAsia="en-US"/>
              </w:rPr>
            </w:pPr>
          </w:p>
        </w:tc>
        <w:tc>
          <w:tcPr>
            <w:tcW w:w="3104" w:type="dxa"/>
            <w:tcBorders>
              <w:top w:val="single" w:color="auto" w:sz="4" w:space="0"/>
              <w:left w:val="single" w:color="auto" w:sz="4" w:space="0"/>
              <w:bottom w:val="single" w:color="auto" w:sz="4" w:space="0"/>
              <w:right w:val="single" w:color="auto" w:sz="4" w:space="0"/>
            </w:tcBorders>
            <w:noWrap w:val="0"/>
            <w:vAlign w:val="center"/>
          </w:tcPr>
          <w:p w14:paraId="0B670814">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接地措施</w:t>
            </w:r>
          </w:p>
        </w:tc>
        <w:tc>
          <w:tcPr>
            <w:tcW w:w="1492" w:type="dxa"/>
            <w:vMerge w:val="continue"/>
            <w:tcBorders>
              <w:left w:val="single" w:color="auto" w:sz="4" w:space="0"/>
              <w:right w:val="single" w:color="auto" w:sz="4" w:space="0"/>
            </w:tcBorders>
            <w:noWrap w:val="0"/>
            <w:vAlign w:val="center"/>
          </w:tcPr>
          <w:p w14:paraId="71B49711">
            <w:pPr>
              <w:adjustRightInd w:val="0"/>
              <w:jc w:val="center"/>
              <w:rPr>
                <w:rFonts w:hint="eastAsia" w:ascii="仿宋_GB2312" w:hAnsi="Times New Roman" w:eastAsia="仿宋_GB2312" w:cs="Times New Roman"/>
                <w:color w:val="000000"/>
                <w:sz w:val="24"/>
                <w:szCs w:val="32"/>
                <w:lang w:eastAsia="en-US"/>
              </w:rPr>
            </w:pPr>
          </w:p>
        </w:tc>
      </w:tr>
      <w:tr w14:paraId="3C524CB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vMerge w:val="continue"/>
            <w:tcBorders>
              <w:left w:val="single" w:color="auto" w:sz="6" w:space="0"/>
              <w:right w:val="single" w:color="auto" w:sz="6" w:space="0"/>
            </w:tcBorders>
            <w:noWrap w:val="0"/>
            <w:vAlign w:val="center"/>
          </w:tcPr>
          <w:p w14:paraId="4BAE9C99">
            <w:pPr>
              <w:adjustRightInd w:val="0"/>
              <w:jc w:val="center"/>
              <w:rPr>
                <w:rFonts w:hint="eastAsia" w:ascii="仿宋_GB2312" w:hAnsi="Times New Roman" w:eastAsia="仿宋_GB2312" w:cs="Times New Roman"/>
                <w:color w:val="000000"/>
                <w:sz w:val="24"/>
                <w:szCs w:val="32"/>
                <w:lang w:eastAsia="en-US"/>
              </w:rPr>
            </w:pPr>
          </w:p>
        </w:tc>
        <w:tc>
          <w:tcPr>
            <w:tcW w:w="1204" w:type="dxa"/>
            <w:vMerge w:val="continue"/>
            <w:tcBorders>
              <w:left w:val="single" w:color="auto" w:sz="4" w:space="0"/>
              <w:right w:val="single" w:color="auto" w:sz="4" w:space="0"/>
            </w:tcBorders>
            <w:noWrap w:val="0"/>
            <w:vAlign w:val="center"/>
          </w:tcPr>
          <w:p w14:paraId="12E4CE27">
            <w:pPr>
              <w:adjustRightInd w:val="0"/>
              <w:jc w:val="center"/>
              <w:rPr>
                <w:rFonts w:hint="eastAsia" w:ascii="仿宋_GB2312" w:hAnsi="Times New Roman" w:eastAsia="仿宋_GB2312" w:cs="Times New Roman"/>
                <w:color w:val="000000"/>
                <w:sz w:val="24"/>
                <w:szCs w:val="32"/>
                <w:lang w:eastAsia="en-US"/>
              </w:rPr>
            </w:pPr>
          </w:p>
        </w:tc>
        <w:tc>
          <w:tcPr>
            <w:tcW w:w="3104" w:type="dxa"/>
            <w:tcBorders>
              <w:top w:val="single" w:color="auto" w:sz="4" w:space="0"/>
              <w:left w:val="single" w:color="auto" w:sz="4" w:space="0"/>
              <w:bottom w:val="single" w:color="auto" w:sz="4" w:space="0"/>
              <w:right w:val="single" w:color="auto" w:sz="4" w:space="0"/>
            </w:tcBorders>
            <w:noWrap w:val="0"/>
            <w:vAlign w:val="center"/>
          </w:tcPr>
          <w:p w14:paraId="581A620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电气间隙和爬电距离</w:t>
            </w:r>
          </w:p>
        </w:tc>
        <w:tc>
          <w:tcPr>
            <w:tcW w:w="1492" w:type="dxa"/>
            <w:vMerge w:val="continue"/>
            <w:tcBorders>
              <w:left w:val="single" w:color="auto" w:sz="4" w:space="0"/>
              <w:right w:val="single" w:color="auto" w:sz="4" w:space="0"/>
            </w:tcBorders>
            <w:noWrap w:val="0"/>
            <w:vAlign w:val="center"/>
          </w:tcPr>
          <w:p w14:paraId="0179C043">
            <w:pPr>
              <w:adjustRightInd w:val="0"/>
              <w:jc w:val="center"/>
              <w:rPr>
                <w:rFonts w:hint="eastAsia" w:ascii="仿宋_GB2312" w:hAnsi="Times New Roman" w:eastAsia="仿宋_GB2312" w:cs="Times New Roman"/>
                <w:color w:val="000000"/>
                <w:sz w:val="24"/>
                <w:szCs w:val="32"/>
                <w:lang w:eastAsia="en-US"/>
              </w:rPr>
            </w:pPr>
          </w:p>
        </w:tc>
      </w:tr>
      <w:tr w14:paraId="0F98F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vMerge w:val="continue"/>
            <w:tcBorders>
              <w:left w:val="single" w:color="auto" w:sz="6" w:space="0"/>
              <w:right w:val="single" w:color="auto" w:sz="6" w:space="0"/>
            </w:tcBorders>
            <w:noWrap w:val="0"/>
            <w:vAlign w:val="center"/>
          </w:tcPr>
          <w:p w14:paraId="7A79DA56">
            <w:pPr>
              <w:adjustRightInd w:val="0"/>
              <w:jc w:val="center"/>
              <w:rPr>
                <w:rFonts w:hint="eastAsia" w:ascii="仿宋_GB2312" w:hAnsi="Times New Roman" w:eastAsia="仿宋_GB2312" w:cs="Times New Roman"/>
                <w:color w:val="000000"/>
                <w:sz w:val="24"/>
                <w:szCs w:val="32"/>
                <w:lang w:eastAsia="en-US"/>
              </w:rPr>
            </w:pPr>
          </w:p>
        </w:tc>
        <w:tc>
          <w:tcPr>
            <w:tcW w:w="1204" w:type="dxa"/>
            <w:vMerge w:val="continue"/>
            <w:tcBorders>
              <w:left w:val="single" w:color="auto" w:sz="4" w:space="0"/>
              <w:right w:val="single" w:color="auto" w:sz="4" w:space="0"/>
            </w:tcBorders>
            <w:noWrap w:val="0"/>
            <w:vAlign w:val="center"/>
          </w:tcPr>
          <w:p w14:paraId="6CAD788C">
            <w:pPr>
              <w:adjustRightInd w:val="0"/>
              <w:jc w:val="center"/>
              <w:rPr>
                <w:rFonts w:hint="eastAsia" w:ascii="仿宋_GB2312" w:hAnsi="Times New Roman" w:eastAsia="仿宋_GB2312" w:cs="Times New Roman"/>
                <w:color w:val="000000"/>
                <w:sz w:val="24"/>
                <w:szCs w:val="32"/>
                <w:lang w:eastAsia="en-US"/>
              </w:rPr>
            </w:pPr>
          </w:p>
        </w:tc>
        <w:tc>
          <w:tcPr>
            <w:tcW w:w="3104" w:type="dxa"/>
            <w:tcBorders>
              <w:top w:val="single" w:color="auto" w:sz="4" w:space="0"/>
              <w:left w:val="single" w:color="auto" w:sz="4" w:space="0"/>
              <w:bottom w:val="single" w:color="auto" w:sz="4" w:space="0"/>
              <w:right w:val="single" w:color="auto" w:sz="4" w:space="0"/>
            </w:tcBorders>
            <w:noWrap w:val="0"/>
            <w:vAlign w:val="center"/>
          </w:tcPr>
          <w:p w14:paraId="7E3FB33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室温下泄露电流和电气强度</w:t>
            </w:r>
          </w:p>
        </w:tc>
        <w:tc>
          <w:tcPr>
            <w:tcW w:w="1492" w:type="dxa"/>
            <w:vMerge w:val="continue"/>
            <w:tcBorders>
              <w:left w:val="single" w:color="auto" w:sz="4" w:space="0"/>
              <w:right w:val="single" w:color="auto" w:sz="4" w:space="0"/>
            </w:tcBorders>
            <w:noWrap w:val="0"/>
            <w:vAlign w:val="center"/>
          </w:tcPr>
          <w:p w14:paraId="7486E8C0">
            <w:pPr>
              <w:adjustRightInd w:val="0"/>
              <w:jc w:val="center"/>
              <w:rPr>
                <w:rFonts w:hint="eastAsia" w:ascii="仿宋_GB2312" w:hAnsi="Times New Roman" w:eastAsia="仿宋_GB2312" w:cs="Times New Roman"/>
                <w:color w:val="000000"/>
                <w:sz w:val="24"/>
                <w:szCs w:val="32"/>
                <w:lang w:eastAsia="en-US"/>
              </w:rPr>
            </w:pPr>
          </w:p>
        </w:tc>
      </w:tr>
      <w:tr w14:paraId="7D9D85E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749" w:hRule="atLeast"/>
          <w:jc w:val="center"/>
        </w:trPr>
        <w:tc>
          <w:tcPr>
            <w:tcW w:w="961" w:type="dxa"/>
            <w:vMerge w:val="continue"/>
            <w:tcBorders>
              <w:left w:val="single" w:color="auto" w:sz="6" w:space="0"/>
              <w:bottom w:val="single" w:color="auto" w:sz="6" w:space="0"/>
              <w:right w:val="single" w:color="auto" w:sz="6" w:space="0"/>
            </w:tcBorders>
            <w:noWrap w:val="0"/>
            <w:vAlign w:val="center"/>
          </w:tcPr>
          <w:p w14:paraId="5115F39A">
            <w:pPr>
              <w:adjustRightInd w:val="0"/>
              <w:jc w:val="center"/>
              <w:rPr>
                <w:rFonts w:hint="eastAsia" w:ascii="仿宋_GB2312" w:hAnsi="Times New Roman" w:eastAsia="仿宋_GB2312" w:cs="Times New Roman"/>
                <w:color w:val="000000"/>
                <w:sz w:val="24"/>
                <w:szCs w:val="32"/>
                <w:lang w:eastAsia="en-US"/>
              </w:rPr>
            </w:pPr>
          </w:p>
        </w:tc>
        <w:tc>
          <w:tcPr>
            <w:tcW w:w="1204" w:type="dxa"/>
            <w:vMerge w:val="continue"/>
            <w:tcBorders>
              <w:left w:val="single" w:color="auto" w:sz="4" w:space="0"/>
              <w:bottom w:val="single" w:color="auto" w:sz="4" w:space="0"/>
              <w:right w:val="single" w:color="auto" w:sz="4" w:space="0"/>
            </w:tcBorders>
            <w:noWrap w:val="0"/>
            <w:vAlign w:val="center"/>
          </w:tcPr>
          <w:p w14:paraId="1B2F25E2">
            <w:pPr>
              <w:adjustRightInd w:val="0"/>
              <w:jc w:val="center"/>
              <w:rPr>
                <w:rFonts w:hint="eastAsia" w:ascii="仿宋_GB2312" w:hAnsi="Times New Roman" w:eastAsia="仿宋_GB2312" w:cs="Times New Roman"/>
                <w:color w:val="000000"/>
                <w:sz w:val="24"/>
                <w:szCs w:val="32"/>
                <w:lang w:eastAsia="en-US"/>
              </w:rPr>
            </w:pPr>
          </w:p>
        </w:tc>
        <w:tc>
          <w:tcPr>
            <w:tcW w:w="3104" w:type="dxa"/>
            <w:tcBorders>
              <w:top w:val="single" w:color="auto" w:sz="4" w:space="0"/>
              <w:left w:val="single" w:color="auto" w:sz="4" w:space="0"/>
              <w:bottom w:val="single" w:color="auto" w:sz="4" w:space="0"/>
              <w:right w:val="single" w:color="auto" w:sz="4" w:space="0"/>
            </w:tcBorders>
            <w:noWrap w:val="0"/>
            <w:vAlign w:val="center"/>
          </w:tcPr>
          <w:p w14:paraId="54725500">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工作温度下泄露电流和电气强度</w:t>
            </w:r>
          </w:p>
        </w:tc>
        <w:tc>
          <w:tcPr>
            <w:tcW w:w="1492" w:type="dxa"/>
            <w:vMerge w:val="continue"/>
            <w:tcBorders>
              <w:left w:val="single" w:color="auto" w:sz="4" w:space="0"/>
              <w:bottom w:val="single" w:color="auto" w:sz="6" w:space="0"/>
              <w:right w:val="single" w:color="auto" w:sz="4" w:space="0"/>
            </w:tcBorders>
            <w:noWrap w:val="0"/>
            <w:vAlign w:val="center"/>
          </w:tcPr>
          <w:p w14:paraId="3AEA69A9">
            <w:pPr>
              <w:adjustRightInd w:val="0"/>
              <w:jc w:val="center"/>
              <w:rPr>
                <w:rFonts w:hint="eastAsia" w:ascii="仿宋_GB2312" w:hAnsi="Times New Roman" w:eastAsia="仿宋_GB2312" w:cs="Times New Roman"/>
                <w:color w:val="000000"/>
                <w:sz w:val="24"/>
                <w:szCs w:val="32"/>
                <w:lang w:eastAsia="en-US"/>
              </w:rPr>
            </w:pPr>
          </w:p>
        </w:tc>
      </w:tr>
      <w:tr w14:paraId="0F0A829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8"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2BB2050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8</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7286392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噪声</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289017A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r w14:paraId="4B7D7B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446" w:hRule="atLeast"/>
          <w:jc w:val="center"/>
        </w:trPr>
        <w:tc>
          <w:tcPr>
            <w:tcW w:w="961" w:type="dxa"/>
            <w:tcBorders>
              <w:top w:val="single" w:color="auto" w:sz="6" w:space="0"/>
              <w:left w:val="single" w:color="auto" w:sz="6" w:space="0"/>
              <w:bottom w:val="single" w:color="auto" w:sz="6" w:space="0"/>
              <w:right w:val="single" w:color="auto" w:sz="6" w:space="0"/>
            </w:tcBorders>
            <w:noWrap w:val="0"/>
            <w:vAlign w:val="center"/>
          </w:tcPr>
          <w:p w14:paraId="1E247E90">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9</w:t>
            </w:r>
          </w:p>
        </w:tc>
        <w:tc>
          <w:tcPr>
            <w:tcW w:w="4308" w:type="dxa"/>
            <w:gridSpan w:val="2"/>
            <w:tcBorders>
              <w:top w:val="single" w:color="auto" w:sz="4" w:space="0"/>
              <w:left w:val="single" w:color="auto" w:sz="4" w:space="0"/>
              <w:bottom w:val="single" w:color="auto" w:sz="4" w:space="0"/>
              <w:right w:val="single" w:color="auto" w:sz="4" w:space="0"/>
            </w:tcBorders>
            <w:noWrap w:val="0"/>
            <w:vAlign w:val="center"/>
          </w:tcPr>
          <w:p w14:paraId="42E63AD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标志</w:t>
            </w:r>
          </w:p>
        </w:tc>
        <w:tc>
          <w:tcPr>
            <w:tcW w:w="1492" w:type="dxa"/>
            <w:tcBorders>
              <w:top w:val="single" w:color="auto" w:sz="6" w:space="0"/>
              <w:left w:val="single" w:color="auto" w:sz="4" w:space="0"/>
              <w:bottom w:val="single" w:color="auto" w:sz="6" w:space="0"/>
              <w:right w:val="single" w:color="auto" w:sz="4" w:space="0"/>
            </w:tcBorders>
            <w:noWrap w:val="0"/>
            <w:vAlign w:val="center"/>
          </w:tcPr>
          <w:p w14:paraId="714D117C">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SB/T10127</w:t>
            </w:r>
          </w:p>
        </w:tc>
      </w:tr>
    </w:tbl>
    <w:p w14:paraId="1F80DCDF">
      <w:pPr>
        <w:adjustRightInd w:val="0"/>
        <w:snapToGrid w:val="0"/>
        <w:spacing w:before="156" w:beforeLines="50" w:line="560" w:lineRule="exact"/>
        <w:jc w:val="center"/>
        <w:rPr>
          <w:rFonts w:hint="eastAsia" w:ascii="仿宋_GB2312" w:hAnsi="Times New Roman" w:eastAsia="仿宋_GB2312" w:cs="宋体"/>
          <w:b/>
          <w:bCs/>
          <w:color w:val="000000"/>
          <w:kern w:val="0"/>
          <w:sz w:val="28"/>
          <w:szCs w:val="28"/>
          <w:lang w:val="en-US" w:eastAsia="zh-CN"/>
        </w:rPr>
      </w:pPr>
      <w:r>
        <w:rPr>
          <w:rFonts w:hint="eastAsia" w:ascii="仿宋_GB2312" w:hAnsi="Times New Roman" w:eastAsia="仿宋_GB2312" w:cs="宋体"/>
          <w:b/>
          <w:bCs/>
          <w:color w:val="000000"/>
          <w:kern w:val="0"/>
          <w:sz w:val="28"/>
          <w:szCs w:val="28"/>
          <w:lang w:val="en-US" w:eastAsia="zh-CN"/>
        </w:rPr>
        <w:t>表2 馒头机</w:t>
      </w:r>
    </w:p>
    <w:tbl>
      <w:tblPr>
        <w:tblStyle w:val="6"/>
        <w:tblW w:w="7016"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7"/>
        <w:gridCol w:w="1374"/>
        <w:gridCol w:w="3096"/>
        <w:gridCol w:w="1549"/>
      </w:tblGrid>
      <w:tr w14:paraId="05F159E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0" w:hRule="atLeast"/>
          <w:tblHeader/>
          <w:jc w:val="center"/>
        </w:trPr>
        <w:tc>
          <w:tcPr>
            <w:tcW w:w="997" w:type="dxa"/>
            <w:vMerge w:val="restart"/>
            <w:tcBorders>
              <w:top w:val="single" w:color="auto" w:sz="6" w:space="0"/>
              <w:left w:val="single" w:color="auto" w:sz="6" w:space="0"/>
            </w:tcBorders>
            <w:noWrap w:val="0"/>
            <w:vAlign w:val="center"/>
          </w:tcPr>
          <w:p w14:paraId="6B4F1E27">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序号</w:t>
            </w:r>
          </w:p>
        </w:tc>
        <w:tc>
          <w:tcPr>
            <w:tcW w:w="4470" w:type="dxa"/>
            <w:gridSpan w:val="2"/>
            <w:vMerge w:val="restart"/>
            <w:tcBorders>
              <w:top w:val="single" w:color="auto" w:sz="6" w:space="0"/>
            </w:tcBorders>
            <w:noWrap w:val="0"/>
            <w:vAlign w:val="center"/>
          </w:tcPr>
          <w:p w14:paraId="5E951B8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检验项目</w:t>
            </w:r>
          </w:p>
        </w:tc>
        <w:tc>
          <w:tcPr>
            <w:tcW w:w="1549" w:type="dxa"/>
            <w:vMerge w:val="restart"/>
            <w:tcBorders>
              <w:top w:val="single" w:color="auto" w:sz="6" w:space="0"/>
            </w:tcBorders>
            <w:noWrap w:val="0"/>
            <w:vAlign w:val="center"/>
          </w:tcPr>
          <w:p w14:paraId="19E6C43C">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依据法律法规或标准条款</w:t>
            </w:r>
          </w:p>
        </w:tc>
      </w:tr>
      <w:tr w14:paraId="1EB9B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tblHeader/>
          <w:jc w:val="center"/>
        </w:trPr>
        <w:tc>
          <w:tcPr>
            <w:tcW w:w="997" w:type="dxa"/>
            <w:vMerge w:val="continue"/>
            <w:tcBorders>
              <w:left w:val="single" w:color="auto" w:sz="6" w:space="0"/>
              <w:bottom w:val="single" w:color="auto" w:sz="6" w:space="0"/>
            </w:tcBorders>
            <w:noWrap w:val="0"/>
            <w:vAlign w:val="center"/>
          </w:tcPr>
          <w:p w14:paraId="5420C3DE">
            <w:pPr>
              <w:adjustRightInd w:val="0"/>
              <w:jc w:val="center"/>
              <w:rPr>
                <w:rFonts w:hint="eastAsia" w:ascii="仿宋_GB2312" w:hAnsi="Times New Roman" w:eastAsia="仿宋_GB2312" w:cs="Times New Roman"/>
                <w:color w:val="000000"/>
                <w:sz w:val="24"/>
                <w:szCs w:val="32"/>
                <w:lang w:eastAsia="en-US"/>
              </w:rPr>
            </w:pPr>
          </w:p>
        </w:tc>
        <w:tc>
          <w:tcPr>
            <w:tcW w:w="4470" w:type="dxa"/>
            <w:gridSpan w:val="2"/>
            <w:vMerge w:val="continue"/>
            <w:tcBorders>
              <w:bottom w:val="single" w:color="auto" w:sz="6" w:space="0"/>
            </w:tcBorders>
            <w:noWrap w:val="0"/>
            <w:vAlign w:val="center"/>
          </w:tcPr>
          <w:p w14:paraId="1DF6D1E8">
            <w:pPr>
              <w:adjustRightInd w:val="0"/>
              <w:jc w:val="center"/>
              <w:rPr>
                <w:rFonts w:hint="eastAsia" w:ascii="仿宋_GB2312" w:hAnsi="Times New Roman" w:eastAsia="仿宋_GB2312" w:cs="Times New Roman"/>
                <w:color w:val="000000"/>
                <w:sz w:val="24"/>
                <w:szCs w:val="32"/>
                <w:lang w:eastAsia="en-US"/>
              </w:rPr>
            </w:pPr>
          </w:p>
        </w:tc>
        <w:tc>
          <w:tcPr>
            <w:tcW w:w="1549" w:type="dxa"/>
            <w:vMerge w:val="continue"/>
            <w:noWrap w:val="0"/>
            <w:vAlign w:val="center"/>
          </w:tcPr>
          <w:p w14:paraId="13FB9649">
            <w:pPr>
              <w:adjustRightInd w:val="0"/>
              <w:jc w:val="center"/>
              <w:rPr>
                <w:rFonts w:hint="eastAsia" w:ascii="仿宋_GB2312" w:hAnsi="Times New Roman" w:eastAsia="仿宋_GB2312" w:cs="Times New Roman"/>
                <w:color w:val="000000"/>
                <w:sz w:val="24"/>
                <w:szCs w:val="32"/>
                <w:lang w:eastAsia="en-US"/>
              </w:rPr>
            </w:pPr>
          </w:p>
        </w:tc>
      </w:tr>
      <w:tr w14:paraId="72B591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4" w:space="0"/>
              <w:left w:val="single" w:color="auto" w:sz="6" w:space="0"/>
              <w:bottom w:val="single" w:color="auto" w:sz="6" w:space="0"/>
              <w:right w:val="single" w:color="auto" w:sz="6" w:space="0"/>
            </w:tcBorders>
            <w:noWrap w:val="0"/>
            <w:vAlign w:val="center"/>
          </w:tcPr>
          <w:p w14:paraId="3422EE2C">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1</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2D5F8A0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一般要求</w:t>
            </w:r>
          </w:p>
        </w:tc>
        <w:tc>
          <w:tcPr>
            <w:tcW w:w="1549" w:type="dxa"/>
            <w:tcBorders>
              <w:top w:val="single" w:color="auto" w:sz="4" w:space="0"/>
              <w:left w:val="single" w:color="auto" w:sz="4" w:space="0"/>
              <w:bottom w:val="single" w:color="auto" w:sz="6" w:space="0"/>
              <w:right w:val="single" w:color="auto" w:sz="4" w:space="0"/>
            </w:tcBorders>
            <w:noWrap w:val="0"/>
            <w:vAlign w:val="center"/>
          </w:tcPr>
          <w:p w14:paraId="2D1244FC">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6809DF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4CA253E9">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2</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1879E62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主要零部件质量要求</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1B60086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032B60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281960E6">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3</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2C51770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成品要求</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6528BDE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2DF3E6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0C2A4584">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4</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64CDAD0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外观要求</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589F155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7636D2D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2C88F5F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5</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10F2CA56">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空载</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152AE07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28631BC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34327449">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6</w:t>
            </w:r>
          </w:p>
        </w:tc>
        <w:tc>
          <w:tcPr>
            <w:tcW w:w="4470" w:type="dxa"/>
            <w:gridSpan w:val="2"/>
            <w:tcBorders>
              <w:top w:val="single" w:color="auto" w:sz="4" w:space="0"/>
              <w:left w:val="single" w:color="auto" w:sz="4" w:space="0"/>
              <w:bottom w:val="single" w:color="auto" w:sz="6" w:space="0"/>
              <w:right w:val="single" w:color="auto" w:sz="4" w:space="0"/>
            </w:tcBorders>
            <w:noWrap w:val="0"/>
            <w:vAlign w:val="center"/>
          </w:tcPr>
          <w:p w14:paraId="0F4010E6">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密封性</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1A2FAF0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702A607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vMerge w:val="restart"/>
            <w:tcBorders>
              <w:top w:val="single" w:color="auto" w:sz="6" w:space="0"/>
              <w:left w:val="single" w:color="auto" w:sz="6" w:space="0"/>
              <w:right w:val="single" w:color="auto" w:sz="6" w:space="0"/>
            </w:tcBorders>
            <w:noWrap w:val="0"/>
            <w:vAlign w:val="center"/>
          </w:tcPr>
          <w:p w14:paraId="5ABED204">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7</w:t>
            </w:r>
          </w:p>
        </w:tc>
        <w:tc>
          <w:tcPr>
            <w:tcW w:w="1374" w:type="dxa"/>
            <w:vMerge w:val="restart"/>
            <w:tcBorders>
              <w:top w:val="single" w:color="auto" w:sz="4" w:space="0"/>
              <w:left w:val="single" w:color="auto" w:sz="4" w:space="0"/>
              <w:right w:val="single" w:color="auto" w:sz="4" w:space="0"/>
            </w:tcBorders>
            <w:noWrap w:val="0"/>
            <w:vAlign w:val="center"/>
          </w:tcPr>
          <w:p w14:paraId="289A802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电气安全</w:t>
            </w:r>
          </w:p>
        </w:tc>
        <w:tc>
          <w:tcPr>
            <w:tcW w:w="3096" w:type="dxa"/>
            <w:tcBorders>
              <w:top w:val="single" w:color="auto" w:sz="4" w:space="0"/>
              <w:left w:val="single" w:color="auto" w:sz="4" w:space="0"/>
              <w:bottom w:val="single" w:color="auto" w:sz="4" w:space="0"/>
              <w:right w:val="single" w:color="auto" w:sz="4" w:space="0"/>
            </w:tcBorders>
            <w:noWrap w:val="0"/>
            <w:vAlign w:val="center"/>
          </w:tcPr>
          <w:p w14:paraId="5E2E8A37">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接线端子</w:t>
            </w:r>
          </w:p>
        </w:tc>
        <w:tc>
          <w:tcPr>
            <w:tcW w:w="1549" w:type="dxa"/>
            <w:vMerge w:val="restart"/>
            <w:tcBorders>
              <w:top w:val="single" w:color="auto" w:sz="6" w:space="0"/>
              <w:left w:val="single" w:color="auto" w:sz="4" w:space="0"/>
              <w:right w:val="single" w:color="auto" w:sz="4" w:space="0"/>
            </w:tcBorders>
            <w:noWrap w:val="0"/>
            <w:vAlign w:val="center"/>
          </w:tcPr>
          <w:p w14:paraId="614340A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3C9A485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vMerge w:val="continue"/>
            <w:tcBorders>
              <w:left w:val="single" w:color="auto" w:sz="6" w:space="0"/>
              <w:right w:val="single" w:color="auto" w:sz="6" w:space="0"/>
            </w:tcBorders>
            <w:noWrap w:val="0"/>
            <w:vAlign w:val="center"/>
          </w:tcPr>
          <w:p w14:paraId="003D5F96">
            <w:pPr>
              <w:adjustRightInd w:val="0"/>
              <w:jc w:val="center"/>
              <w:rPr>
                <w:rFonts w:hint="eastAsia" w:ascii="仿宋_GB2312" w:hAnsi="Times New Roman" w:eastAsia="仿宋_GB2312" w:cs="Times New Roman"/>
                <w:color w:val="000000"/>
                <w:sz w:val="24"/>
                <w:szCs w:val="32"/>
                <w:lang w:eastAsia="en-US"/>
              </w:rPr>
            </w:pPr>
          </w:p>
        </w:tc>
        <w:tc>
          <w:tcPr>
            <w:tcW w:w="1374" w:type="dxa"/>
            <w:vMerge w:val="continue"/>
            <w:tcBorders>
              <w:left w:val="single" w:color="auto" w:sz="4" w:space="0"/>
              <w:right w:val="single" w:color="auto" w:sz="4" w:space="0"/>
            </w:tcBorders>
            <w:noWrap w:val="0"/>
            <w:vAlign w:val="center"/>
          </w:tcPr>
          <w:p w14:paraId="42FD4359">
            <w:pPr>
              <w:adjustRightInd w:val="0"/>
              <w:jc w:val="center"/>
              <w:rPr>
                <w:rFonts w:hint="eastAsia" w:ascii="仿宋_GB2312" w:hAnsi="Times New Roman" w:eastAsia="仿宋_GB2312" w:cs="Times New Roman"/>
                <w:color w:val="000000"/>
                <w:sz w:val="24"/>
                <w:szCs w:val="32"/>
                <w:lang w:eastAsia="en-US"/>
              </w:rPr>
            </w:pPr>
          </w:p>
        </w:tc>
        <w:tc>
          <w:tcPr>
            <w:tcW w:w="3096" w:type="dxa"/>
            <w:tcBorders>
              <w:top w:val="single" w:color="auto" w:sz="4" w:space="0"/>
              <w:left w:val="single" w:color="auto" w:sz="4" w:space="0"/>
              <w:bottom w:val="single" w:color="auto" w:sz="4" w:space="0"/>
              <w:right w:val="single" w:color="auto" w:sz="4" w:space="0"/>
            </w:tcBorders>
            <w:noWrap w:val="0"/>
            <w:vAlign w:val="center"/>
          </w:tcPr>
          <w:p w14:paraId="75A30B2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接地措施</w:t>
            </w:r>
          </w:p>
        </w:tc>
        <w:tc>
          <w:tcPr>
            <w:tcW w:w="1549" w:type="dxa"/>
            <w:vMerge w:val="continue"/>
            <w:tcBorders>
              <w:left w:val="single" w:color="auto" w:sz="4" w:space="0"/>
              <w:right w:val="single" w:color="auto" w:sz="4" w:space="0"/>
            </w:tcBorders>
            <w:noWrap w:val="0"/>
            <w:vAlign w:val="center"/>
          </w:tcPr>
          <w:p w14:paraId="1CD18247">
            <w:pPr>
              <w:adjustRightInd w:val="0"/>
              <w:jc w:val="center"/>
              <w:rPr>
                <w:rFonts w:hint="eastAsia" w:ascii="仿宋_GB2312" w:hAnsi="Times New Roman" w:eastAsia="仿宋_GB2312" w:cs="Times New Roman"/>
                <w:color w:val="000000"/>
                <w:sz w:val="24"/>
                <w:szCs w:val="32"/>
                <w:lang w:eastAsia="en-US"/>
              </w:rPr>
            </w:pPr>
          </w:p>
        </w:tc>
      </w:tr>
      <w:tr w14:paraId="17BDF6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vMerge w:val="continue"/>
            <w:tcBorders>
              <w:left w:val="single" w:color="auto" w:sz="6" w:space="0"/>
              <w:bottom w:val="single" w:color="auto" w:sz="12" w:space="0"/>
              <w:right w:val="single" w:color="auto" w:sz="6" w:space="0"/>
            </w:tcBorders>
            <w:noWrap w:val="0"/>
            <w:vAlign w:val="center"/>
          </w:tcPr>
          <w:p w14:paraId="6CB1DF35">
            <w:pPr>
              <w:adjustRightInd w:val="0"/>
              <w:jc w:val="center"/>
              <w:rPr>
                <w:rFonts w:hint="eastAsia" w:ascii="仿宋_GB2312" w:hAnsi="Times New Roman" w:eastAsia="仿宋_GB2312" w:cs="Times New Roman"/>
                <w:color w:val="000000"/>
                <w:sz w:val="24"/>
                <w:szCs w:val="32"/>
                <w:lang w:eastAsia="en-US"/>
              </w:rPr>
            </w:pPr>
          </w:p>
        </w:tc>
        <w:tc>
          <w:tcPr>
            <w:tcW w:w="1374" w:type="dxa"/>
            <w:vMerge w:val="continue"/>
            <w:tcBorders>
              <w:left w:val="single" w:color="auto" w:sz="4" w:space="0"/>
              <w:bottom w:val="single" w:color="auto" w:sz="12" w:space="0"/>
              <w:right w:val="single" w:color="auto" w:sz="4" w:space="0"/>
            </w:tcBorders>
            <w:noWrap w:val="0"/>
            <w:vAlign w:val="center"/>
          </w:tcPr>
          <w:p w14:paraId="70FFB108">
            <w:pPr>
              <w:adjustRightInd w:val="0"/>
              <w:jc w:val="center"/>
              <w:rPr>
                <w:rFonts w:hint="eastAsia" w:ascii="仿宋_GB2312" w:hAnsi="Times New Roman" w:eastAsia="仿宋_GB2312" w:cs="Times New Roman"/>
                <w:color w:val="000000"/>
                <w:sz w:val="24"/>
                <w:szCs w:val="32"/>
                <w:lang w:eastAsia="en-US"/>
              </w:rPr>
            </w:pPr>
          </w:p>
        </w:tc>
        <w:tc>
          <w:tcPr>
            <w:tcW w:w="3096" w:type="dxa"/>
            <w:tcBorders>
              <w:top w:val="single" w:color="auto" w:sz="4" w:space="0"/>
              <w:left w:val="single" w:color="auto" w:sz="4" w:space="0"/>
              <w:bottom w:val="single" w:color="auto" w:sz="4" w:space="0"/>
              <w:right w:val="single" w:color="auto" w:sz="4" w:space="0"/>
            </w:tcBorders>
            <w:noWrap w:val="0"/>
            <w:vAlign w:val="center"/>
          </w:tcPr>
          <w:p w14:paraId="3E6CC03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电气间隙和爬电距离</w:t>
            </w:r>
          </w:p>
        </w:tc>
        <w:tc>
          <w:tcPr>
            <w:tcW w:w="1549" w:type="dxa"/>
            <w:vMerge w:val="continue"/>
            <w:tcBorders>
              <w:left w:val="single" w:color="auto" w:sz="4" w:space="0"/>
              <w:right w:val="single" w:color="auto" w:sz="4" w:space="0"/>
            </w:tcBorders>
            <w:noWrap w:val="0"/>
            <w:vAlign w:val="center"/>
          </w:tcPr>
          <w:p w14:paraId="66DA1AC8">
            <w:pPr>
              <w:adjustRightInd w:val="0"/>
              <w:jc w:val="center"/>
              <w:rPr>
                <w:rFonts w:hint="eastAsia" w:ascii="仿宋_GB2312" w:hAnsi="Times New Roman" w:eastAsia="仿宋_GB2312" w:cs="Times New Roman"/>
                <w:color w:val="000000"/>
                <w:sz w:val="24"/>
                <w:szCs w:val="32"/>
                <w:lang w:eastAsia="en-US"/>
              </w:rPr>
            </w:pPr>
          </w:p>
        </w:tc>
      </w:tr>
      <w:tr w14:paraId="7E6A01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997" w:type="dxa"/>
            <w:vMerge w:val="continue"/>
            <w:tcBorders>
              <w:left w:val="single" w:color="auto" w:sz="6" w:space="0"/>
              <w:right w:val="single" w:color="auto" w:sz="6" w:space="0"/>
            </w:tcBorders>
            <w:noWrap w:val="0"/>
            <w:vAlign w:val="center"/>
          </w:tcPr>
          <w:p w14:paraId="2B569E30">
            <w:pPr>
              <w:adjustRightInd w:val="0"/>
              <w:jc w:val="center"/>
              <w:rPr>
                <w:rFonts w:hint="eastAsia" w:ascii="仿宋_GB2312" w:hAnsi="Times New Roman" w:eastAsia="仿宋_GB2312" w:cs="Times New Roman"/>
                <w:color w:val="000000"/>
                <w:sz w:val="24"/>
                <w:szCs w:val="32"/>
                <w:lang w:eastAsia="en-US"/>
              </w:rPr>
            </w:pPr>
          </w:p>
        </w:tc>
        <w:tc>
          <w:tcPr>
            <w:tcW w:w="1374" w:type="dxa"/>
            <w:vMerge w:val="continue"/>
            <w:tcBorders>
              <w:left w:val="single" w:color="auto" w:sz="4" w:space="0"/>
              <w:right w:val="single" w:color="auto" w:sz="4" w:space="0"/>
            </w:tcBorders>
            <w:noWrap w:val="0"/>
            <w:vAlign w:val="center"/>
          </w:tcPr>
          <w:p w14:paraId="0095EBE0">
            <w:pPr>
              <w:adjustRightInd w:val="0"/>
              <w:jc w:val="center"/>
              <w:rPr>
                <w:rFonts w:hint="eastAsia" w:ascii="仿宋_GB2312" w:hAnsi="Times New Roman" w:eastAsia="仿宋_GB2312" w:cs="Times New Roman"/>
                <w:color w:val="000000"/>
                <w:sz w:val="24"/>
                <w:szCs w:val="32"/>
                <w:lang w:eastAsia="en-US"/>
              </w:rPr>
            </w:pPr>
          </w:p>
        </w:tc>
        <w:tc>
          <w:tcPr>
            <w:tcW w:w="3096" w:type="dxa"/>
            <w:tcBorders>
              <w:top w:val="single" w:color="auto" w:sz="4" w:space="0"/>
              <w:left w:val="single" w:color="auto" w:sz="4" w:space="0"/>
              <w:bottom w:val="single" w:color="auto" w:sz="4" w:space="0"/>
              <w:right w:val="single" w:color="auto" w:sz="4" w:space="0"/>
            </w:tcBorders>
            <w:noWrap w:val="0"/>
            <w:vAlign w:val="center"/>
          </w:tcPr>
          <w:p w14:paraId="0F5CAC6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室温下泄露电流和电气强度</w:t>
            </w:r>
          </w:p>
        </w:tc>
        <w:tc>
          <w:tcPr>
            <w:tcW w:w="1549" w:type="dxa"/>
            <w:vMerge w:val="continue"/>
            <w:tcBorders>
              <w:left w:val="single" w:color="auto" w:sz="4" w:space="0"/>
              <w:right w:val="single" w:color="auto" w:sz="4" w:space="0"/>
            </w:tcBorders>
            <w:noWrap w:val="0"/>
            <w:vAlign w:val="center"/>
          </w:tcPr>
          <w:p w14:paraId="02DDE9D2">
            <w:pPr>
              <w:adjustRightInd w:val="0"/>
              <w:jc w:val="center"/>
              <w:rPr>
                <w:rFonts w:hint="eastAsia" w:ascii="仿宋_GB2312" w:hAnsi="Times New Roman" w:eastAsia="仿宋_GB2312" w:cs="Times New Roman"/>
                <w:color w:val="000000"/>
                <w:sz w:val="24"/>
                <w:szCs w:val="32"/>
                <w:lang w:eastAsia="en-US"/>
              </w:rPr>
            </w:pPr>
          </w:p>
        </w:tc>
      </w:tr>
      <w:tr w14:paraId="53FE91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630" w:hRule="atLeast"/>
          <w:jc w:val="center"/>
        </w:trPr>
        <w:tc>
          <w:tcPr>
            <w:tcW w:w="997" w:type="dxa"/>
            <w:vMerge w:val="continue"/>
            <w:tcBorders>
              <w:left w:val="single" w:color="auto" w:sz="6" w:space="0"/>
              <w:bottom w:val="single" w:color="auto" w:sz="6" w:space="0"/>
              <w:right w:val="single" w:color="auto" w:sz="6" w:space="0"/>
            </w:tcBorders>
            <w:noWrap w:val="0"/>
            <w:vAlign w:val="center"/>
          </w:tcPr>
          <w:p w14:paraId="0D956162">
            <w:pPr>
              <w:adjustRightInd w:val="0"/>
              <w:jc w:val="center"/>
              <w:rPr>
                <w:rFonts w:hint="eastAsia" w:ascii="仿宋_GB2312" w:hAnsi="Times New Roman" w:eastAsia="仿宋_GB2312" w:cs="Times New Roman"/>
                <w:color w:val="000000"/>
                <w:sz w:val="24"/>
                <w:szCs w:val="32"/>
                <w:lang w:eastAsia="en-US"/>
              </w:rPr>
            </w:pPr>
          </w:p>
        </w:tc>
        <w:tc>
          <w:tcPr>
            <w:tcW w:w="1374" w:type="dxa"/>
            <w:vMerge w:val="continue"/>
            <w:tcBorders>
              <w:left w:val="single" w:color="auto" w:sz="4" w:space="0"/>
              <w:bottom w:val="single" w:color="auto" w:sz="4" w:space="0"/>
              <w:right w:val="single" w:color="auto" w:sz="4" w:space="0"/>
            </w:tcBorders>
            <w:noWrap w:val="0"/>
            <w:vAlign w:val="center"/>
          </w:tcPr>
          <w:p w14:paraId="12D496AF">
            <w:pPr>
              <w:adjustRightInd w:val="0"/>
              <w:jc w:val="center"/>
              <w:rPr>
                <w:rFonts w:hint="eastAsia" w:ascii="仿宋_GB2312" w:hAnsi="Times New Roman" w:eastAsia="仿宋_GB2312" w:cs="Times New Roman"/>
                <w:color w:val="000000"/>
                <w:sz w:val="24"/>
                <w:szCs w:val="32"/>
                <w:lang w:eastAsia="en-US"/>
              </w:rPr>
            </w:pPr>
          </w:p>
        </w:tc>
        <w:tc>
          <w:tcPr>
            <w:tcW w:w="3096" w:type="dxa"/>
            <w:tcBorders>
              <w:top w:val="single" w:color="auto" w:sz="4" w:space="0"/>
              <w:left w:val="single" w:color="auto" w:sz="4" w:space="0"/>
              <w:bottom w:val="single" w:color="auto" w:sz="4" w:space="0"/>
              <w:right w:val="single" w:color="auto" w:sz="4" w:space="0"/>
            </w:tcBorders>
            <w:noWrap w:val="0"/>
            <w:vAlign w:val="center"/>
          </w:tcPr>
          <w:p w14:paraId="61FA878E">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工作温度下泄露电流和电气强度</w:t>
            </w:r>
          </w:p>
        </w:tc>
        <w:tc>
          <w:tcPr>
            <w:tcW w:w="1549" w:type="dxa"/>
            <w:vMerge w:val="continue"/>
            <w:tcBorders>
              <w:left w:val="single" w:color="auto" w:sz="4" w:space="0"/>
              <w:bottom w:val="single" w:color="auto" w:sz="6" w:space="0"/>
              <w:right w:val="single" w:color="auto" w:sz="4" w:space="0"/>
            </w:tcBorders>
            <w:noWrap w:val="0"/>
            <w:vAlign w:val="center"/>
          </w:tcPr>
          <w:p w14:paraId="69B0D6CE">
            <w:pPr>
              <w:adjustRightInd w:val="0"/>
              <w:jc w:val="center"/>
              <w:rPr>
                <w:rFonts w:hint="eastAsia" w:ascii="仿宋_GB2312" w:hAnsi="Times New Roman" w:eastAsia="仿宋_GB2312" w:cs="Times New Roman"/>
                <w:color w:val="000000"/>
                <w:sz w:val="24"/>
                <w:szCs w:val="32"/>
                <w:lang w:eastAsia="en-US"/>
              </w:rPr>
            </w:pPr>
          </w:p>
        </w:tc>
      </w:tr>
      <w:tr w14:paraId="784089D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43"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56FE49EB">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8</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5F91EFFA">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噪声</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4428168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r w14:paraId="257F12A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cantSplit/>
          <w:trHeight w:val="397" w:hRule="atLeast"/>
          <w:jc w:val="center"/>
        </w:trPr>
        <w:tc>
          <w:tcPr>
            <w:tcW w:w="997" w:type="dxa"/>
            <w:tcBorders>
              <w:top w:val="single" w:color="auto" w:sz="6" w:space="0"/>
              <w:left w:val="single" w:color="auto" w:sz="6" w:space="0"/>
              <w:bottom w:val="single" w:color="auto" w:sz="6" w:space="0"/>
              <w:right w:val="single" w:color="auto" w:sz="6" w:space="0"/>
            </w:tcBorders>
            <w:noWrap w:val="0"/>
            <w:vAlign w:val="center"/>
          </w:tcPr>
          <w:p w14:paraId="75A82898">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9</w:t>
            </w:r>
          </w:p>
        </w:tc>
        <w:tc>
          <w:tcPr>
            <w:tcW w:w="4470" w:type="dxa"/>
            <w:gridSpan w:val="2"/>
            <w:tcBorders>
              <w:top w:val="single" w:color="auto" w:sz="4" w:space="0"/>
              <w:left w:val="single" w:color="auto" w:sz="4" w:space="0"/>
              <w:bottom w:val="single" w:color="auto" w:sz="4" w:space="0"/>
              <w:right w:val="single" w:color="auto" w:sz="4" w:space="0"/>
            </w:tcBorders>
            <w:noWrap w:val="0"/>
            <w:vAlign w:val="center"/>
          </w:tcPr>
          <w:p w14:paraId="2D114FA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标志</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3E0CCC07">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SB/T10128</w:t>
            </w:r>
          </w:p>
        </w:tc>
      </w:tr>
    </w:tbl>
    <w:p w14:paraId="3F627078">
      <w:pPr>
        <w:adjustRightInd w:val="0"/>
        <w:snapToGrid w:val="0"/>
        <w:spacing w:before="156" w:beforeLines="50" w:line="560" w:lineRule="exact"/>
        <w:jc w:val="center"/>
        <w:rPr>
          <w:rFonts w:hint="eastAsia" w:ascii="仿宋_GB2312" w:hAnsi="Times New Roman" w:eastAsia="仿宋_GB2312" w:cs="宋体"/>
          <w:b/>
          <w:bCs/>
          <w:color w:val="000000"/>
          <w:kern w:val="0"/>
          <w:sz w:val="28"/>
          <w:szCs w:val="28"/>
          <w:lang w:val="en-US" w:eastAsia="zh-CN"/>
        </w:rPr>
      </w:pPr>
      <w:r>
        <w:rPr>
          <w:rFonts w:hint="eastAsia" w:ascii="仿宋_GB2312" w:hAnsi="Times New Roman" w:eastAsia="仿宋_GB2312" w:cs="宋体"/>
          <w:b/>
          <w:bCs/>
          <w:color w:val="000000"/>
          <w:kern w:val="0"/>
          <w:sz w:val="28"/>
          <w:szCs w:val="28"/>
          <w:lang w:val="en-US" w:eastAsia="zh-CN"/>
        </w:rPr>
        <w:t>表3 面条机</w:t>
      </w:r>
    </w:p>
    <w:tbl>
      <w:tblPr>
        <w:tblStyle w:val="6"/>
        <w:tblW w:w="7007"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6"/>
        <w:gridCol w:w="1250"/>
        <w:gridCol w:w="3212"/>
        <w:gridCol w:w="1549"/>
      </w:tblGrid>
      <w:tr w14:paraId="7DAC4B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697" w:hRule="atLeast"/>
          <w:tblHeader/>
          <w:jc w:val="center"/>
        </w:trPr>
        <w:tc>
          <w:tcPr>
            <w:tcW w:w="996" w:type="dxa"/>
            <w:vMerge w:val="restart"/>
            <w:tcBorders>
              <w:top w:val="single" w:color="auto" w:sz="6" w:space="0"/>
              <w:left w:val="single" w:color="auto" w:sz="6" w:space="0"/>
            </w:tcBorders>
            <w:noWrap w:val="0"/>
            <w:vAlign w:val="center"/>
          </w:tcPr>
          <w:p w14:paraId="13BE373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序号</w:t>
            </w:r>
          </w:p>
        </w:tc>
        <w:tc>
          <w:tcPr>
            <w:tcW w:w="4462" w:type="dxa"/>
            <w:gridSpan w:val="2"/>
            <w:vMerge w:val="restart"/>
            <w:tcBorders>
              <w:top w:val="single" w:color="auto" w:sz="6" w:space="0"/>
            </w:tcBorders>
            <w:noWrap w:val="0"/>
            <w:vAlign w:val="center"/>
          </w:tcPr>
          <w:p w14:paraId="56A1BF2C">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检验项目</w:t>
            </w:r>
          </w:p>
        </w:tc>
        <w:tc>
          <w:tcPr>
            <w:tcW w:w="1549" w:type="dxa"/>
            <w:vMerge w:val="restart"/>
            <w:tcBorders>
              <w:top w:val="single" w:color="auto" w:sz="6" w:space="0"/>
            </w:tcBorders>
            <w:noWrap w:val="0"/>
            <w:vAlign w:val="center"/>
          </w:tcPr>
          <w:p w14:paraId="1AE2AC0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依据法律法规或标准条款</w:t>
            </w:r>
          </w:p>
        </w:tc>
      </w:tr>
      <w:tr w14:paraId="756A997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tblHeader/>
          <w:jc w:val="center"/>
        </w:trPr>
        <w:tc>
          <w:tcPr>
            <w:tcW w:w="996" w:type="dxa"/>
            <w:vMerge w:val="continue"/>
            <w:tcBorders>
              <w:left w:val="single" w:color="auto" w:sz="6" w:space="0"/>
              <w:bottom w:val="single" w:color="auto" w:sz="6" w:space="0"/>
            </w:tcBorders>
            <w:noWrap w:val="0"/>
            <w:vAlign w:val="center"/>
          </w:tcPr>
          <w:p w14:paraId="47116363">
            <w:pPr>
              <w:adjustRightInd w:val="0"/>
              <w:jc w:val="center"/>
              <w:rPr>
                <w:rFonts w:hint="eastAsia" w:ascii="仿宋_GB2312" w:hAnsi="Times New Roman" w:eastAsia="仿宋_GB2312" w:cs="Times New Roman"/>
                <w:color w:val="000000"/>
                <w:sz w:val="24"/>
                <w:szCs w:val="32"/>
                <w:lang w:eastAsia="en-US"/>
              </w:rPr>
            </w:pPr>
          </w:p>
        </w:tc>
        <w:tc>
          <w:tcPr>
            <w:tcW w:w="4462" w:type="dxa"/>
            <w:gridSpan w:val="2"/>
            <w:vMerge w:val="continue"/>
            <w:tcBorders>
              <w:bottom w:val="single" w:color="auto" w:sz="6" w:space="0"/>
            </w:tcBorders>
            <w:noWrap w:val="0"/>
            <w:vAlign w:val="center"/>
          </w:tcPr>
          <w:p w14:paraId="68A9999A">
            <w:pPr>
              <w:adjustRightInd w:val="0"/>
              <w:jc w:val="center"/>
              <w:rPr>
                <w:rFonts w:hint="eastAsia" w:ascii="仿宋_GB2312" w:hAnsi="Times New Roman" w:eastAsia="仿宋_GB2312" w:cs="Times New Roman"/>
                <w:color w:val="000000"/>
                <w:sz w:val="24"/>
                <w:szCs w:val="32"/>
                <w:lang w:eastAsia="en-US"/>
              </w:rPr>
            </w:pPr>
          </w:p>
        </w:tc>
        <w:tc>
          <w:tcPr>
            <w:tcW w:w="1549" w:type="dxa"/>
            <w:vMerge w:val="continue"/>
            <w:noWrap w:val="0"/>
            <w:vAlign w:val="center"/>
          </w:tcPr>
          <w:p w14:paraId="6E2DF1DF">
            <w:pPr>
              <w:adjustRightInd w:val="0"/>
              <w:jc w:val="center"/>
              <w:rPr>
                <w:rFonts w:hint="eastAsia" w:ascii="仿宋_GB2312" w:hAnsi="Times New Roman" w:eastAsia="仿宋_GB2312" w:cs="Times New Roman"/>
                <w:color w:val="000000"/>
                <w:sz w:val="24"/>
                <w:szCs w:val="32"/>
                <w:lang w:eastAsia="en-US"/>
              </w:rPr>
            </w:pPr>
          </w:p>
        </w:tc>
      </w:tr>
      <w:tr w14:paraId="7745453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tcBorders>
              <w:top w:val="single" w:color="auto" w:sz="4" w:space="0"/>
              <w:left w:val="single" w:color="auto" w:sz="6" w:space="0"/>
              <w:bottom w:val="single" w:color="auto" w:sz="6" w:space="0"/>
              <w:right w:val="single" w:color="auto" w:sz="6" w:space="0"/>
            </w:tcBorders>
            <w:noWrap w:val="0"/>
            <w:vAlign w:val="center"/>
          </w:tcPr>
          <w:p w14:paraId="21AB05D3">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1</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7A4F0AF4">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一般要求</w:t>
            </w:r>
          </w:p>
        </w:tc>
        <w:tc>
          <w:tcPr>
            <w:tcW w:w="1549" w:type="dxa"/>
            <w:tcBorders>
              <w:top w:val="single" w:color="auto" w:sz="4" w:space="0"/>
              <w:left w:val="single" w:color="auto" w:sz="4" w:space="0"/>
              <w:bottom w:val="single" w:color="auto" w:sz="6" w:space="0"/>
              <w:right w:val="single" w:color="auto" w:sz="4" w:space="0"/>
            </w:tcBorders>
            <w:noWrap w:val="0"/>
            <w:vAlign w:val="center"/>
          </w:tcPr>
          <w:p w14:paraId="358CABC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01C8071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tcBorders>
              <w:top w:val="single" w:color="auto" w:sz="6" w:space="0"/>
              <w:left w:val="single" w:color="auto" w:sz="6" w:space="0"/>
              <w:bottom w:val="single" w:color="auto" w:sz="6" w:space="0"/>
              <w:right w:val="single" w:color="auto" w:sz="6" w:space="0"/>
            </w:tcBorders>
            <w:noWrap w:val="0"/>
            <w:vAlign w:val="center"/>
          </w:tcPr>
          <w:p w14:paraId="27C2409A">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2</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0AB219EA">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主要零部件质量要求</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621C02D1">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379E73A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tcBorders>
              <w:top w:val="single" w:color="auto" w:sz="6" w:space="0"/>
              <w:left w:val="single" w:color="auto" w:sz="6" w:space="0"/>
              <w:bottom w:val="single" w:color="auto" w:sz="6" w:space="0"/>
              <w:right w:val="single" w:color="auto" w:sz="6" w:space="0"/>
            </w:tcBorders>
            <w:noWrap w:val="0"/>
            <w:vAlign w:val="center"/>
          </w:tcPr>
          <w:p w14:paraId="5C54491F">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3</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5F9F0D7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外观要求</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3321A547">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6546FE9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tcBorders>
              <w:top w:val="single" w:color="auto" w:sz="6" w:space="0"/>
              <w:left w:val="single" w:color="auto" w:sz="6" w:space="0"/>
              <w:bottom w:val="single" w:color="auto" w:sz="4" w:space="0"/>
              <w:right w:val="single" w:color="auto" w:sz="4" w:space="0"/>
            </w:tcBorders>
            <w:noWrap w:val="0"/>
            <w:vAlign w:val="center"/>
          </w:tcPr>
          <w:p w14:paraId="6576165E">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4</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49D4098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防护措施</w:t>
            </w:r>
          </w:p>
        </w:tc>
        <w:tc>
          <w:tcPr>
            <w:tcW w:w="1549" w:type="dxa"/>
            <w:tcBorders>
              <w:top w:val="single" w:color="auto" w:sz="6" w:space="0"/>
              <w:left w:val="single" w:color="auto" w:sz="4" w:space="0"/>
              <w:bottom w:val="single" w:color="auto" w:sz="4" w:space="0"/>
              <w:right w:val="single" w:color="auto" w:sz="4" w:space="0"/>
            </w:tcBorders>
            <w:noWrap w:val="0"/>
            <w:vAlign w:val="center"/>
          </w:tcPr>
          <w:p w14:paraId="408E1A36">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10CE23C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54" w:hRule="atLeast"/>
          <w:jc w:val="center"/>
        </w:trPr>
        <w:tc>
          <w:tcPr>
            <w:tcW w:w="996" w:type="dxa"/>
            <w:tcBorders>
              <w:top w:val="single" w:color="auto" w:sz="4" w:space="0"/>
              <w:left w:val="single" w:color="auto" w:sz="6" w:space="0"/>
              <w:right w:val="single" w:color="auto" w:sz="4" w:space="0"/>
            </w:tcBorders>
            <w:noWrap w:val="0"/>
            <w:vAlign w:val="center"/>
          </w:tcPr>
          <w:p w14:paraId="2AE2933A">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5</w:t>
            </w:r>
          </w:p>
        </w:tc>
        <w:tc>
          <w:tcPr>
            <w:tcW w:w="4462" w:type="dxa"/>
            <w:gridSpan w:val="2"/>
            <w:tcBorders>
              <w:top w:val="single" w:color="auto" w:sz="4" w:space="0"/>
              <w:left w:val="single" w:color="auto" w:sz="4" w:space="0"/>
              <w:right w:val="single" w:color="auto" w:sz="4" w:space="0"/>
            </w:tcBorders>
            <w:noWrap w:val="0"/>
            <w:vAlign w:val="center"/>
          </w:tcPr>
          <w:p w14:paraId="58518FD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密封装置</w:t>
            </w:r>
          </w:p>
        </w:tc>
        <w:tc>
          <w:tcPr>
            <w:tcW w:w="1549" w:type="dxa"/>
            <w:tcBorders>
              <w:top w:val="single" w:color="auto" w:sz="4" w:space="0"/>
              <w:left w:val="single" w:color="auto" w:sz="4" w:space="0"/>
              <w:right w:val="single" w:color="auto" w:sz="4" w:space="0"/>
            </w:tcBorders>
            <w:noWrap w:val="0"/>
            <w:vAlign w:val="center"/>
          </w:tcPr>
          <w:p w14:paraId="4519499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6D4E6DF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vMerge w:val="restart"/>
            <w:tcBorders>
              <w:top w:val="single" w:color="auto" w:sz="6" w:space="0"/>
              <w:left w:val="single" w:color="auto" w:sz="6" w:space="0"/>
              <w:right w:val="single" w:color="auto" w:sz="6" w:space="0"/>
            </w:tcBorders>
            <w:noWrap w:val="0"/>
            <w:vAlign w:val="center"/>
          </w:tcPr>
          <w:p w14:paraId="1BF97B58">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6</w:t>
            </w:r>
          </w:p>
        </w:tc>
        <w:tc>
          <w:tcPr>
            <w:tcW w:w="1250" w:type="dxa"/>
            <w:vMerge w:val="restart"/>
            <w:tcBorders>
              <w:top w:val="single" w:color="auto" w:sz="4" w:space="0"/>
              <w:left w:val="single" w:color="auto" w:sz="4" w:space="0"/>
              <w:right w:val="single" w:color="auto" w:sz="4" w:space="0"/>
            </w:tcBorders>
            <w:noWrap w:val="0"/>
            <w:vAlign w:val="center"/>
          </w:tcPr>
          <w:p w14:paraId="732483B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电气安全</w:t>
            </w:r>
          </w:p>
        </w:tc>
        <w:tc>
          <w:tcPr>
            <w:tcW w:w="3212" w:type="dxa"/>
            <w:tcBorders>
              <w:top w:val="single" w:color="auto" w:sz="4" w:space="0"/>
              <w:left w:val="single" w:color="auto" w:sz="4" w:space="0"/>
              <w:bottom w:val="single" w:color="auto" w:sz="4" w:space="0"/>
              <w:right w:val="single" w:color="auto" w:sz="4" w:space="0"/>
            </w:tcBorders>
            <w:noWrap w:val="0"/>
            <w:vAlign w:val="center"/>
          </w:tcPr>
          <w:p w14:paraId="2CDCF6F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接线端子</w:t>
            </w:r>
          </w:p>
        </w:tc>
        <w:tc>
          <w:tcPr>
            <w:tcW w:w="1549" w:type="dxa"/>
            <w:vMerge w:val="restart"/>
            <w:tcBorders>
              <w:top w:val="single" w:color="auto" w:sz="6" w:space="0"/>
              <w:left w:val="single" w:color="auto" w:sz="4" w:space="0"/>
              <w:right w:val="single" w:color="auto" w:sz="4" w:space="0"/>
            </w:tcBorders>
            <w:noWrap w:val="0"/>
            <w:vAlign w:val="center"/>
          </w:tcPr>
          <w:p w14:paraId="52CFB869">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662437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vMerge w:val="continue"/>
            <w:tcBorders>
              <w:left w:val="single" w:color="auto" w:sz="6" w:space="0"/>
              <w:right w:val="single" w:color="auto" w:sz="6" w:space="0"/>
            </w:tcBorders>
            <w:noWrap w:val="0"/>
            <w:vAlign w:val="center"/>
          </w:tcPr>
          <w:p w14:paraId="52767BB1">
            <w:pPr>
              <w:adjustRightInd w:val="0"/>
              <w:jc w:val="center"/>
              <w:rPr>
                <w:rFonts w:hint="eastAsia" w:ascii="仿宋_GB2312" w:hAnsi="Times New Roman" w:eastAsia="仿宋_GB2312" w:cs="Times New Roman"/>
                <w:color w:val="000000"/>
                <w:sz w:val="24"/>
                <w:szCs w:val="32"/>
                <w:lang w:eastAsia="en-US"/>
              </w:rPr>
            </w:pPr>
          </w:p>
        </w:tc>
        <w:tc>
          <w:tcPr>
            <w:tcW w:w="1250" w:type="dxa"/>
            <w:vMerge w:val="continue"/>
            <w:tcBorders>
              <w:left w:val="single" w:color="auto" w:sz="4" w:space="0"/>
              <w:right w:val="single" w:color="auto" w:sz="4" w:space="0"/>
            </w:tcBorders>
            <w:noWrap w:val="0"/>
            <w:vAlign w:val="center"/>
          </w:tcPr>
          <w:p w14:paraId="3E2E180B">
            <w:pPr>
              <w:adjustRightInd w:val="0"/>
              <w:jc w:val="center"/>
              <w:rPr>
                <w:rFonts w:hint="eastAsia" w:ascii="仿宋_GB2312" w:hAnsi="Times New Roman" w:eastAsia="仿宋_GB2312" w:cs="Times New Roman"/>
                <w:color w:val="000000"/>
                <w:sz w:val="24"/>
                <w:szCs w:val="32"/>
                <w:lang w:eastAsia="en-US"/>
              </w:rPr>
            </w:pPr>
          </w:p>
        </w:tc>
        <w:tc>
          <w:tcPr>
            <w:tcW w:w="3212" w:type="dxa"/>
            <w:tcBorders>
              <w:top w:val="single" w:color="auto" w:sz="4" w:space="0"/>
              <w:left w:val="single" w:color="auto" w:sz="4" w:space="0"/>
              <w:bottom w:val="single" w:color="auto" w:sz="4" w:space="0"/>
              <w:right w:val="single" w:color="auto" w:sz="4" w:space="0"/>
            </w:tcBorders>
            <w:noWrap w:val="0"/>
            <w:vAlign w:val="center"/>
          </w:tcPr>
          <w:p w14:paraId="37B64CDB">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接地措施</w:t>
            </w:r>
          </w:p>
        </w:tc>
        <w:tc>
          <w:tcPr>
            <w:tcW w:w="1549" w:type="dxa"/>
            <w:vMerge w:val="continue"/>
            <w:tcBorders>
              <w:left w:val="single" w:color="auto" w:sz="4" w:space="0"/>
              <w:right w:val="single" w:color="auto" w:sz="4" w:space="0"/>
            </w:tcBorders>
            <w:noWrap w:val="0"/>
            <w:vAlign w:val="center"/>
          </w:tcPr>
          <w:p w14:paraId="3BE6C885">
            <w:pPr>
              <w:adjustRightInd w:val="0"/>
              <w:jc w:val="center"/>
              <w:rPr>
                <w:rFonts w:hint="eastAsia" w:ascii="仿宋_GB2312" w:hAnsi="Times New Roman" w:eastAsia="仿宋_GB2312" w:cs="Times New Roman"/>
                <w:color w:val="000000"/>
                <w:sz w:val="24"/>
                <w:szCs w:val="32"/>
                <w:lang w:eastAsia="en-US"/>
              </w:rPr>
            </w:pPr>
          </w:p>
        </w:tc>
      </w:tr>
      <w:tr w14:paraId="7BB4796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vMerge w:val="continue"/>
            <w:tcBorders>
              <w:left w:val="single" w:color="auto" w:sz="6" w:space="0"/>
              <w:right w:val="single" w:color="auto" w:sz="6" w:space="0"/>
            </w:tcBorders>
            <w:noWrap w:val="0"/>
            <w:vAlign w:val="center"/>
          </w:tcPr>
          <w:p w14:paraId="3DF6B493">
            <w:pPr>
              <w:adjustRightInd w:val="0"/>
              <w:jc w:val="center"/>
              <w:rPr>
                <w:rFonts w:hint="eastAsia" w:ascii="仿宋_GB2312" w:hAnsi="Times New Roman" w:eastAsia="仿宋_GB2312" w:cs="Times New Roman"/>
                <w:color w:val="000000"/>
                <w:sz w:val="24"/>
                <w:szCs w:val="32"/>
                <w:lang w:eastAsia="en-US"/>
              </w:rPr>
            </w:pPr>
          </w:p>
        </w:tc>
        <w:tc>
          <w:tcPr>
            <w:tcW w:w="1250" w:type="dxa"/>
            <w:vMerge w:val="continue"/>
            <w:tcBorders>
              <w:left w:val="single" w:color="auto" w:sz="4" w:space="0"/>
              <w:right w:val="single" w:color="auto" w:sz="4" w:space="0"/>
            </w:tcBorders>
            <w:noWrap w:val="0"/>
            <w:vAlign w:val="center"/>
          </w:tcPr>
          <w:p w14:paraId="78A7CBCA">
            <w:pPr>
              <w:adjustRightInd w:val="0"/>
              <w:jc w:val="center"/>
              <w:rPr>
                <w:rFonts w:hint="eastAsia" w:ascii="仿宋_GB2312" w:hAnsi="Times New Roman" w:eastAsia="仿宋_GB2312" w:cs="Times New Roman"/>
                <w:color w:val="000000"/>
                <w:sz w:val="24"/>
                <w:szCs w:val="32"/>
                <w:lang w:eastAsia="en-US"/>
              </w:rPr>
            </w:pPr>
          </w:p>
        </w:tc>
        <w:tc>
          <w:tcPr>
            <w:tcW w:w="3212" w:type="dxa"/>
            <w:tcBorders>
              <w:top w:val="single" w:color="auto" w:sz="4" w:space="0"/>
              <w:left w:val="single" w:color="auto" w:sz="4" w:space="0"/>
              <w:bottom w:val="single" w:color="auto" w:sz="4" w:space="0"/>
              <w:right w:val="single" w:color="auto" w:sz="4" w:space="0"/>
            </w:tcBorders>
            <w:noWrap w:val="0"/>
            <w:vAlign w:val="center"/>
          </w:tcPr>
          <w:p w14:paraId="0AE89FE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电气间隙和爬电距离</w:t>
            </w:r>
          </w:p>
        </w:tc>
        <w:tc>
          <w:tcPr>
            <w:tcW w:w="1549" w:type="dxa"/>
            <w:vMerge w:val="continue"/>
            <w:tcBorders>
              <w:left w:val="single" w:color="auto" w:sz="4" w:space="0"/>
              <w:right w:val="single" w:color="auto" w:sz="4" w:space="0"/>
            </w:tcBorders>
            <w:noWrap w:val="0"/>
            <w:vAlign w:val="center"/>
          </w:tcPr>
          <w:p w14:paraId="585A6A5A">
            <w:pPr>
              <w:adjustRightInd w:val="0"/>
              <w:jc w:val="center"/>
              <w:rPr>
                <w:rFonts w:hint="eastAsia" w:ascii="仿宋_GB2312" w:hAnsi="Times New Roman" w:eastAsia="仿宋_GB2312" w:cs="Times New Roman"/>
                <w:color w:val="000000"/>
                <w:sz w:val="24"/>
                <w:szCs w:val="32"/>
                <w:lang w:eastAsia="en-US"/>
              </w:rPr>
            </w:pPr>
          </w:p>
        </w:tc>
      </w:tr>
      <w:tr w14:paraId="75E4AEC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vMerge w:val="continue"/>
            <w:tcBorders>
              <w:left w:val="single" w:color="auto" w:sz="6" w:space="0"/>
              <w:right w:val="single" w:color="auto" w:sz="6" w:space="0"/>
            </w:tcBorders>
            <w:noWrap w:val="0"/>
            <w:vAlign w:val="center"/>
          </w:tcPr>
          <w:p w14:paraId="67B07DD8">
            <w:pPr>
              <w:adjustRightInd w:val="0"/>
              <w:jc w:val="center"/>
              <w:rPr>
                <w:rFonts w:hint="eastAsia" w:ascii="仿宋_GB2312" w:hAnsi="Times New Roman" w:eastAsia="仿宋_GB2312" w:cs="Times New Roman"/>
                <w:color w:val="000000"/>
                <w:sz w:val="24"/>
                <w:szCs w:val="32"/>
                <w:lang w:eastAsia="en-US"/>
              </w:rPr>
            </w:pPr>
          </w:p>
        </w:tc>
        <w:tc>
          <w:tcPr>
            <w:tcW w:w="1250" w:type="dxa"/>
            <w:vMerge w:val="continue"/>
            <w:tcBorders>
              <w:left w:val="single" w:color="auto" w:sz="4" w:space="0"/>
              <w:right w:val="single" w:color="auto" w:sz="4" w:space="0"/>
            </w:tcBorders>
            <w:noWrap w:val="0"/>
            <w:vAlign w:val="center"/>
          </w:tcPr>
          <w:p w14:paraId="29FADD0A">
            <w:pPr>
              <w:adjustRightInd w:val="0"/>
              <w:jc w:val="center"/>
              <w:rPr>
                <w:rFonts w:hint="eastAsia" w:ascii="仿宋_GB2312" w:hAnsi="Times New Roman" w:eastAsia="仿宋_GB2312" w:cs="Times New Roman"/>
                <w:color w:val="000000"/>
                <w:sz w:val="24"/>
                <w:szCs w:val="32"/>
                <w:lang w:eastAsia="en-US"/>
              </w:rPr>
            </w:pPr>
          </w:p>
        </w:tc>
        <w:tc>
          <w:tcPr>
            <w:tcW w:w="3212" w:type="dxa"/>
            <w:tcBorders>
              <w:top w:val="single" w:color="auto" w:sz="4" w:space="0"/>
              <w:left w:val="single" w:color="auto" w:sz="4" w:space="0"/>
              <w:bottom w:val="single" w:color="auto" w:sz="4" w:space="0"/>
              <w:right w:val="single" w:color="auto" w:sz="4" w:space="0"/>
            </w:tcBorders>
            <w:noWrap w:val="0"/>
            <w:vAlign w:val="center"/>
          </w:tcPr>
          <w:p w14:paraId="7FFA4A54">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室温下泄露电流和电气强度</w:t>
            </w:r>
          </w:p>
        </w:tc>
        <w:tc>
          <w:tcPr>
            <w:tcW w:w="1549" w:type="dxa"/>
            <w:vMerge w:val="continue"/>
            <w:tcBorders>
              <w:left w:val="single" w:color="auto" w:sz="4" w:space="0"/>
              <w:right w:val="single" w:color="auto" w:sz="4" w:space="0"/>
            </w:tcBorders>
            <w:noWrap w:val="0"/>
            <w:vAlign w:val="center"/>
          </w:tcPr>
          <w:p w14:paraId="379F1E26">
            <w:pPr>
              <w:adjustRightInd w:val="0"/>
              <w:jc w:val="center"/>
              <w:rPr>
                <w:rFonts w:hint="eastAsia" w:ascii="仿宋_GB2312" w:hAnsi="Times New Roman" w:eastAsia="仿宋_GB2312" w:cs="Times New Roman"/>
                <w:color w:val="000000"/>
                <w:sz w:val="24"/>
                <w:szCs w:val="32"/>
                <w:lang w:eastAsia="en-US"/>
              </w:rPr>
            </w:pPr>
          </w:p>
        </w:tc>
      </w:tr>
      <w:tr w14:paraId="70F8976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697" w:hRule="atLeast"/>
          <w:jc w:val="center"/>
        </w:trPr>
        <w:tc>
          <w:tcPr>
            <w:tcW w:w="996" w:type="dxa"/>
            <w:vMerge w:val="continue"/>
            <w:tcBorders>
              <w:left w:val="single" w:color="auto" w:sz="6" w:space="0"/>
              <w:right w:val="single" w:color="auto" w:sz="6" w:space="0"/>
            </w:tcBorders>
            <w:noWrap w:val="0"/>
            <w:vAlign w:val="center"/>
          </w:tcPr>
          <w:p w14:paraId="1B684B1B">
            <w:pPr>
              <w:adjustRightInd w:val="0"/>
              <w:jc w:val="center"/>
              <w:rPr>
                <w:rFonts w:hint="eastAsia" w:ascii="仿宋_GB2312" w:hAnsi="Times New Roman" w:eastAsia="仿宋_GB2312" w:cs="Times New Roman"/>
                <w:color w:val="000000"/>
                <w:sz w:val="24"/>
                <w:szCs w:val="32"/>
                <w:lang w:eastAsia="en-US"/>
              </w:rPr>
            </w:pPr>
          </w:p>
        </w:tc>
        <w:tc>
          <w:tcPr>
            <w:tcW w:w="1250" w:type="dxa"/>
            <w:vMerge w:val="continue"/>
            <w:tcBorders>
              <w:left w:val="single" w:color="auto" w:sz="4" w:space="0"/>
              <w:right w:val="single" w:color="auto" w:sz="4" w:space="0"/>
            </w:tcBorders>
            <w:noWrap w:val="0"/>
            <w:vAlign w:val="center"/>
          </w:tcPr>
          <w:p w14:paraId="1A384E06">
            <w:pPr>
              <w:adjustRightInd w:val="0"/>
              <w:jc w:val="center"/>
              <w:rPr>
                <w:rFonts w:hint="eastAsia" w:ascii="仿宋_GB2312" w:hAnsi="Times New Roman" w:eastAsia="仿宋_GB2312" w:cs="Times New Roman"/>
                <w:color w:val="000000"/>
                <w:sz w:val="24"/>
                <w:szCs w:val="32"/>
                <w:lang w:eastAsia="en-US"/>
              </w:rPr>
            </w:pPr>
          </w:p>
        </w:tc>
        <w:tc>
          <w:tcPr>
            <w:tcW w:w="3212" w:type="dxa"/>
            <w:tcBorders>
              <w:top w:val="single" w:color="auto" w:sz="4" w:space="0"/>
              <w:left w:val="single" w:color="auto" w:sz="4" w:space="0"/>
              <w:bottom w:val="single" w:color="auto" w:sz="4" w:space="0"/>
              <w:right w:val="single" w:color="auto" w:sz="4" w:space="0"/>
            </w:tcBorders>
            <w:noWrap w:val="0"/>
            <w:vAlign w:val="center"/>
          </w:tcPr>
          <w:p w14:paraId="597DB89E">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工作温度下泄露电流和电气强度</w:t>
            </w:r>
          </w:p>
        </w:tc>
        <w:tc>
          <w:tcPr>
            <w:tcW w:w="1549" w:type="dxa"/>
            <w:vMerge w:val="continue"/>
            <w:tcBorders>
              <w:left w:val="single" w:color="auto" w:sz="4" w:space="0"/>
              <w:bottom w:val="single" w:color="auto" w:sz="4" w:space="0"/>
              <w:right w:val="single" w:color="auto" w:sz="4" w:space="0"/>
            </w:tcBorders>
            <w:noWrap w:val="0"/>
            <w:vAlign w:val="center"/>
          </w:tcPr>
          <w:p w14:paraId="5D87294D">
            <w:pPr>
              <w:adjustRightInd w:val="0"/>
              <w:jc w:val="center"/>
              <w:rPr>
                <w:rFonts w:hint="eastAsia" w:ascii="仿宋_GB2312" w:hAnsi="Times New Roman" w:eastAsia="仿宋_GB2312" w:cs="Times New Roman"/>
                <w:color w:val="000000"/>
                <w:sz w:val="24"/>
                <w:szCs w:val="32"/>
                <w:lang w:eastAsia="en-US"/>
              </w:rPr>
            </w:pPr>
          </w:p>
        </w:tc>
      </w:tr>
      <w:tr w14:paraId="3E4D37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64" w:hRule="atLeast"/>
          <w:jc w:val="center"/>
        </w:trPr>
        <w:tc>
          <w:tcPr>
            <w:tcW w:w="996" w:type="dxa"/>
            <w:tcBorders>
              <w:top w:val="single" w:color="auto" w:sz="6" w:space="0"/>
              <w:left w:val="single" w:color="auto" w:sz="6" w:space="0"/>
              <w:bottom w:val="single" w:color="auto" w:sz="6" w:space="0"/>
              <w:right w:val="single" w:color="auto" w:sz="6" w:space="0"/>
            </w:tcBorders>
            <w:noWrap w:val="0"/>
            <w:vAlign w:val="center"/>
          </w:tcPr>
          <w:p w14:paraId="0E71E072">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7</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029F69BD">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噪声</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2A21C07E">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r w14:paraId="0081D55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wAfter w:w="0" w:type="auto"/>
          <w:cantSplit/>
          <w:trHeight w:val="395" w:hRule="atLeast"/>
          <w:jc w:val="center"/>
        </w:trPr>
        <w:tc>
          <w:tcPr>
            <w:tcW w:w="996" w:type="dxa"/>
            <w:tcBorders>
              <w:top w:val="single" w:color="auto" w:sz="6" w:space="0"/>
              <w:left w:val="single" w:color="auto" w:sz="6" w:space="0"/>
              <w:bottom w:val="single" w:color="auto" w:sz="6" w:space="0"/>
              <w:right w:val="single" w:color="auto" w:sz="6" w:space="0"/>
            </w:tcBorders>
            <w:noWrap w:val="0"/>
            <w:vAlign w:val="center"/>
          </w:tcPr>
          <w:p w14:paraId="7B1D788E">
            <w:pPr>
              <w:adjustRightInd w:val="0"/>
              <w:jc w:val="center"/>
              <w:rPr>
                <w:rFonts w:hint="eastAsia" w:ascii="仿宋_GB2312" w:hAnsi="Times New Roman" w:eastAsia="仿宋_GB2312" w:cs="Times New Roman"/>
                <w:color w:val="000000"/>
                <w:sz w:val="24"/>
                <w:szCs w:val="32"/>
                <w:lang w:eastAsia="zh-CN"/>
              </w:rPr>
            </w:pPr>
            <w:r>
              <w:rPr>
                <w:rFonts w:hint="eastAsia" w:ascii="仿宋_GB2312" w:hAnsi="Times New Roman" w:eastAsia="仿宋_GB2312" w:cs="Times New Roman"/>
                <w:color w:val="000000"/>
                <w:sz w:val="24"/>
                <w:szCs w:val="32"/>
                <w:lang w:val="en-US" w:eastAsia="zh-CN"/>
              </w:rPr>
              <w:t>8</w:t>
            </w:r>
          </w:p>
        </w:tc>
        <w:tc>
          <w:tcPr>
            <w:tcW w:w="4462" w:type="dxa"/>
            <w:gridSpan w:val="2"/>
            <w:tcBorders>
              <w:top w:val="single" w:color="auto" w:sz="4" w:space="0"/>
              <w:left w:val="single" w:color="auto" w:sz="4" w:space="0"/>
              <w:bottom w:val="single" w:color="auto" w:sz="4" w:space="0"/>
              <w:right w:val="single" w:color="auto" w:sz="4" w:space="0"/>
            </w:tcBorders>
            <w:noWrap w:val="0"/>
            <w:vAlign w:val="center"/>
          </w:tcPr>
          <w:p w14:paraId="3A3CF5C2">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标志</w:t>
            </w:r>
          </w:p>
        </w:tc>
        <w:tc>
          <w:tcPr>
            <w:tcW w:w="1549" w:type="dxa"/>
            <w:tcBorders>
              <w:top w:val="single" w:color="auto" w:sz="6" w:space="0"/>
              <w:left w:val="single" w:color="auto" w:sz="4" w:space="0"/>
              <w:bottom w:val="single" w:color="auto" w:sz="6" w:space="0"/>
              <w:right w:val="single" w:color="auto" w:sz="4" w:space="0"/>
            </w:tcBorders>
            <w:noWrap w:val="0"/>
            <w:vAlign w:val="center"/>
          </w:tcPr>
          <w:p w14:paraId="772F2E28">
            <w:pPr>
              <w:adjustRightInd w:val="0"/>
              <w:jc w:val="center"/>
              <w:rPr>
                <w:rFonts w:hint="eastAsia" w:ascii="仿宋_GB2312" w:hAnsi="Times New Roman" w:eastAsia="仿宋_GB2312" w:cs="Times New Roman"/>
                <w:color w:val="000000"/>
                <w:sz w:val="24"/>
                <w:szCs w:val="32"/>
                <w:lang w:eastAsia="en-US"/>
              </w:rPr>
            </w:pPr>
            <w:r>
              <w:rPr>
                <w:rFonts w:hint="eastAsia" w:ascii="仿宋_GB2312" w:hAnsi="Times New Roman" w:eastAsia="仿宋_GB2312" w:cs="Times New Roman"/>
                <w:color w:val="000000"/>
                <w:sz w:val="24"/>
                <w:szCs w:val="32"/>
                <w:lang w:eastAsia="en-US"/>
              </w:rPr>
              <w:t>SB/T10275</w:t>
            </w:r>
          </w:p>
        </w:tc>
      </w:tr>
    </w:tbl>
    <w:p w14:paraId="090E6BC8">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5 判定原则</w:t>
      </w:r>
    </w:p>
    <w:p w14:paraId="0DC35F53">
      <w:pPr>
        <w:adjustRightInd w:val="0"/>
        <w:snapToGrid w:val="0"/>
        <w:spacing w:line="560" w:lineRule="exact"/>
        <w:ind w:firstLine="560" w:firstLineChars="200"/>
        <w:rPr>
          <w:rFonts w:hint="eastAsia" w:ascii="仿宋_GB2312" w:eastAsia="仿宋_GB2312"/>
          <w:color w:val="000000"/>
          <w:sz w:val="28"/>
          <w:szCs w:val="28"/>
        </w:rPr>
      </w:pPr>
      <w:r>
        <w:rPr>
          <w:rFonts w:hint="eastAsia" w:ascii="仿宋_GB2312" w:eastAsia="仿宋_GB2312"/>
          <w:color w:val="000000"/>
          <w:sz w:val="28"/>
          <w:szCs w:val="28"/>
        </w:rPr>
        <w:t>经检验，检验项目全部合格，判定为被抽查产品合格；检验项目中任一项或一项以上不合格，判定为被抽查产品不合格。</w:t>
      </w:r>
    </w:p>
    <w:p w14:paraId="77F5586F">
      <w:pPr>
        <w:adjustRightInd w:val="0"/>
        <w:snapToGrid w:val="0"/>
        <w:spacing w:line="560" w:lineRule="exact"/>
        <w:ind w:firstLine="557" w:firstLineChars="199"/>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若被检产品明示的质量要求高于本细则中检验项目依据的标准要求时，应按被检产品明示的质量要求判定。</w:t>
      </w:r>
    </w:p>
    <w:p w14:paraId="42191540">
      <w:pPr>
        <w:adjustRightInd w:val="0"/>
        <w:snapToGrid w:val="0"/>
        <w:spacing w:line="560" w:lineRule="exact"/>
        <w:ind w:firstLine="557" w:firstLineChars="199"/>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若被检产品明示的质量要求低于本细则中检验项目依据的强制性标准要求时，应按照强制性标准要求判定。</w:t>
      </w:r>
    </w:p>
    <w:p w14:paraId="4E94E7AE">
      <w:pPr>
        <w:adjustRightInd w:val="0"/>
        <w:snapToGrid w:val="0"/>
        <w:spacing w:line="560" w:lineRule="exact"/>
        <w:ind w:firstLine="557" w:firstLineChars="199"/>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若被检产品明示的质量要求低于或包含本细则中检验项目依据的推荐性标准要求时，应以被检产品明示的质量要求判定。</w:t>
      </w:r>
    </w:p>
    <w:p w14:paraId="0D8D48C2">
      <w:pPr>
        <w:adjustRightInd w:val="0"/>
        <w:snapToGrid w:val="0"/>
        <w:spacing w:line="560" w:lineRule="exact"/>
        <w:ind w:firstLine="557" w:firstLineChars="199"/>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若被检产品明示的质量要求缺少本细则中检验项目依据的强制性标准要求时，应按照强制性标准要求判定。</w:t>
      </w:r>
    </w:p>
    <w:p w14:paraId="125AF954">
      <w:pPr>
        <w:adjustRightInd w:val="0"/>
        <w:snapToGrid w:val="0"/>
        <w:spacing w:line="560" w:lineRule="exact"/>
        <w:ind w:firstLine="557" w:firstLineChars="199"/>
        <w:rPr>
          <w:rFonts w:hint="eastAsia" w:ascii="仿宋_GB2312" w:eastAsia="仿宋_GB2312"/>
          <w:color w:val="000000"/>
          <w:sz w:val="28"/>
          <w:szCs w:val="28"/>
        </w:rPr>
      </w:pPr>
      <w:r>
        <w:rPr>
          <w:rFonts w:hint="eastAsia" w:ascii="仿宋_GB2312" w:eastAsia="仿宋_GB2312"/>
          <w:color w:val="000000"/>
          <w:sz w:val="28"/>
          <w:szCs w:val="28"/>
        </w:rPr>
        <w:t>若被检产品明示的质量要求缺少本细则中检验项目依据的推荐性标准要求时，该项目不参与判定。</w:t>
      </w:r>
    </w:p>
    <w:p w14:paraId="1FCFB900">
      <w:pPr>
        <w:adjustRightInd w:val="0"/>
        <w:snapToGrid w:val="0"/>
        <w:spacing w:line="560" w:lineRule="exact"/>
        <w:rPr>
          <w:rFonts w:hint="eastAsia" w:ascii="黑体" w:hAnsi="黑体" w:eastAsia="黑体" w:cs="Times New Roman"/>
          <w:color w:val="000000"/>
          <w:sz w:val="28"/>
          <w:szCs w:val="28"/>
          <w:lang w:val="en-US" w:eastAsia="zh-CN"/>
        </w:rPr>
      </w:pPr>
      <w:r>
        <w:rPr>
          <w:rFonts w:hint="eastAsia" w:ascii="黑体" w:hAnsi="黑体" w:eastAsia="黑体" w:cs="Times New Roman"/>
          <w:color w:val="000000"/>
          <w:sz w:val="28"/>
          <w:szCs w:val="28"/>
          <w:lang w:val="en-US" w:eastAsia="zh-CN"/>
        </w:rPr>
        <w:t>6 异议处理复检</w:t>
      </w:r>
    </w:p>
    <w:p w14:paraId="5CE48B90">
      <w:pPr>
        <w:snapToGrid w:val="0"/>
        <w:spacing w:line="440" w:lineRule="exact"/>
        <w:ind w:firstLine="560" w:firstLineChars="200"/>
        <w:rPr>
          <w:rFonts w:hint="eastAsia" w:ascii="仿宋_GB2312" w:hAnsi="方正仿宋_GBK" w:eastAsia="仿宋_GB2312" w:cs="方正仿宋_GBK"/>
          <w:sz w:val="28"/>
          <w:szCs w:val="28"/>
        </w:rPr>
      </w:pPr>
      <w:r>
        <w:rPr>
          <w:rFonts w:hint="eastAsia" w:ascii="仿宋_GB2312" w:hAnsi="方正仿宋_GBK" w:eastAsia="仿宋_GB2312" w:cs="方正仿宋_GBK"/>
          <w:sz w:val="28"/>
          <w:szCs w:val="28"/>
        </w:rPr>
        <w:t>对判定不合格产品进行复检时，按以下方式进行：</w:t>
      </w:r>
    </w:p>
    <w:p w14:paraId="7E2269C0">
      <w:pPr>
        <w:pStyle w:val="12"/>
        <w:spacing w:line="440" w:lineRule="exact"/>
        <w:ind w:firstLine="428"/>
        <w:rPr>
          <w:rFonts w:hint="eastAsia" w:ascii="仿宋_GB2312" w:hAnsi="方正仿宋_GBK" w:eastAsia="仿宋_GB2312" w:cs="方正仿宋_GBK"/>
          <w:spacing w:val="0"/>
          <w:kern w:val="2"/>
          <w:sz w:val="28"/>
          <w:szCs w:val="28"/>
          <w:lang w:val="en-US" w:eastAsia="zh-CN" w:bidi="ar-SA"/>
        </w:rPr>
      </w:pPr>
      <w:r>
        <w:rPr>
          <w:rFonts w:hint="eastAsia" w:ascii="仿宋_GB2312" w:hAnsi="方正仿宋_GBK" w:eastAsia="仿宋_GB2312" w:cs="方正仿宋_GBK"/>
          <w:spacing w:val="0"/>
          <w:kern w:val="2"/>
          <w:sz w:val="28"/>
          <w:szCs w:val="28"/>
          <w:lang w:val="en-US" w:eastAsia="zh-CN" w:bidi="ar-SA"/>
        </w:rPr>
        <w:t>核查不合格项目相关证据，能够以记录（纸质记录或电子记录或影像记录）或与不合格项目相关联的其它质量数据等检验证据证明，并得到被检方认可的，作出维持原检验结论的复检结论。</w:t>
      </w:r>
    </w:p>
    <w:p w14:paraId="7B37F41E">
      <w:pPr>
        <w:pStyle w:val="12"/>
        <w:spacing w:line="440" w:lineRule="exact"/>
        <w:ind w:firstLine="428"/>
        <w:rPr>
          <w:rFonts w:hint="eastAsia" w:ascii="仿宋_GB2312" w:hAnsi="方正仿宋_GBK" w:eastAsia="仿宋_GB2312" w:cs="方正仿宋_GBK"/>
          <w:spacing w:val="0"/>
          <w:kern w:val="2"/>
          <w:sz w:val="28"/>
          <w:szCs w:val="28"/>
          <w:lang w:val="en-US" w:eastAsia="zh-CN" w:bidi="ar-SA"/>
        </w:rPr>
      </w:pPr>
      <w:r>
        <w:rPr>
          <w:rFonts w:hint="eastAsia" w:ascii="仿宋_GB2312" w:hAnsi="方正仿宋_GBK" w:eastAsia="仿宋_GB2312" w:cs="方正仿宋_GBK"/>
          <w:spacing w:val="0"/>
          <w:kern w:val="2"/>
          <w:sz w:val="28"/>
          <w:szCs w:val="28"/>
          <w:lang w:val="en-US" w:eastAsia="zh-CN" w:bidi="ar-SA"/>
        </w:rPr>
        <w:t xml:space="preserve">对不合格项目复检时，可以在原样上进行，应采用原样检验，不可以在原样上进行的，可采用备样检验；当复检结果不合格，维持原检验结果不变；当复检结果合格，以复检结果为准，复检结论为最终结论。 </w:t>
      </w:r>
    </w:p>
    <w:p w14:paraId="421251A2">
      <w:pPr>
        <w:spacing w:line="500" w:lineRule="exact"/>
        <w:ind w:left="360"/>
        <w:rPr>
          <w:sz w:val="24"/>
          <w:u w:val="single"/>
        </w:rPr>
      </w:pPr>
      <w:r>
        <w:rPr>
          <w:rFonts w:hint="eastAsia"/>
          <w:sz w:val="24"/>
        </w:rPr>
        <w:t xml:space="preserve">                           </w:t>
      </w:r>
      <w:r>
        <w:rPr>
          <w:rFonts w:hint="eastAsia"/>
          <w:sz w:val="24"/>
          <w:u w:val="single"/>
        </w:rPr>
        <w:t xml:space="preserve">                        </w:t>
      </w: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9CC37FA-195A-43C6-9E76-92327A4A76F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2" w:fontKey="{2B0791FE-7FCD-4DE4-AD8C-87A98E67ABB5}"/>
  </w:font>
  <w:font w:name="汉鼎简书宋二">
    <w:altName w:val="宋体"/>
    <w:panose1 w:val="00000000000000000000"/>
    <w:charset w:val="86"/>
    <w:family w:val="modern"/>
    <w:pitch w:val="default"/>
    <w:sig w:usb0="00000000" w:usb1="00000000" w:usb2="00000010" w:usb3="00000000" w:csb0="00040000" w:csb1="00000000"/>
  </w:font>
  <w:font w:name="方正小标宋简体">
    <w:altName w:val="Arial Unicode MS"/>
    <w:panose1 w:val="03000509000000000000"/>
    <w:charset w:val="86"/>
    <w:family w:val="script"/>
    <w:pitch w:val="default"/>
    <w:sig w:usb0="00000000" w:usb1="00000000" w:usb2="00000000" w:usb3="00000000" w:csb0="00040000" w:csb1="00000000"/>
    <w:embedRegular r:id="rId3" w:fontKey="{126F8DD7-5881-4DF4-A052-C0D8E3743A3F}"/>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embedRegular r:id="rId4" w:fontKey="{C8A1E497-F7B4-4DBD-B9B7-ACEC51B8A7C0}"/>
  </w:font>
  <w:font w:name="仿宋">
    <w:panose1 w:val="02010609060101010101"/>
    <w:charset w:val="86"/>
    <w:family w:val="auto"/>
    <w:pitch w:val="default"/>
    <w:sig w:usb0="800002BF" w:usb1="38CF7CFA" w:usb2="00000016" w:usb3="00000000" w:csb0="00040001" w:csb1="00000000"/>
  </w:font>
  <w:font w:name="方正仿宋_GBK">
    <w:altName w:val="宋体"/>
    <w:panose1 w:val="00000000000000000000"/>
    <w:charset w:val="86"/>
    <w:family w:val="script"/>
    <w:pitch w:val="default"/>
    <w:sig w:usb0="00000000" w:usb1="00000000" w:usb2="00000000" w:usb3="00000000" w:csb0="00040000" w:csb1="00000000"/>
    <w:embedRegular r:id="rId5" w:fontKey="{A2A122C1-DC24-4727-BF0D-E3744C86E57F}"/>
  </w:font>
  <w:font w:name="楷体_GB2312">
    <w:altName w:val="楷体"/>
    <w:panose1 w:val="02010609030101010101"/>
    <w:charset w:val="86"/>
    <w:family w:val="modern"/>
    <w:pitch w:val="default"/>
    <w:sig w:usb0="00000000" w:usb1="00000000" w:usb2="00000000" w:usb3="00000000" w:csb0="00040000" w:csb1="00000000"/>
    <w:embedRegular r:id="rId6" w:fontKey="{FD060AF8-520E-4C00-AB79-F2D5A618BFA4}"/>
  </w:font>
  <w:font w:name="楷体">
    <w:panose1 w:val="02010609060101010101"/>
    <w:charset w:val="86"/>
    <w:family w:val="auto"/>
    <w:pitch w:val="default"/>
    <w:sig w:usb0="800002BF" w:usb1="38CF7CFA" w:usb2="00000016" w:usb3="00000000" w:csb0="00040001" w:csb1="00000000"/>
  </w:font>
  <w:font w:name="方正隶变_GBK">
    <w:panose1 w:val="02000000000000000000"/>
    <w:charset w:val="86"/>
    <w:family w:val="auto"/>
    <w:pitch w:val="default"/>
    <w:sig w:usb0="800002BF" w:usb1="38CF7CFA" w:usb2="00000016" w:usb3="00000000" w:csb0="00040000" w:csb1="00000000"/>
    <w:embedRegular r:id="rId7" w:fontKey="{CC4160D3-C855-4401-99F9-7AE759571953}"/>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49633E">
    <w:pPr>
      <w:pStyle w:val="5"/>
      <w:pBdr>
        <w:bottom w:val="none" w:color="auto" w:sz="0" w:space="1"/>
      </w:pBdr>
      <w:wordWrap w:val="0"/>
      <w:jc w:val="right"/>
      <w:rPr>
        <w:rFonts w:hint="eastAsia" w:ascii="方正隶变_GBK" w:hAnsi="方正隶变_GBK" w:eastAsia="方正隶变_GBK" w:cs="方正隶变_GBK"/>
        <w:sz w:val="36"/>
        <w:szCs w:val="36"/>
        <w:lang w:val="en-US" w:eastAsia="zh-CN"/>
      </w:rPr>
    </w:pPr>
    <w:r>
      <w:rPr>
        <w:rFonts w:hint="eastAsia" w:ascii="方正隶变_GBK" w:hAnsi="方正隶变_GBK" w:eastAsia="方正隶变_GBK" w:cs="方正隶变_GBK"/>
        <w:sz w:val="36"/>
        <w:szCs w:val="36"/>
      </w:rPr>
      <w:t xml:space="preserve">       </w:t>
    </w:r>
    <w:r>
      <w:rPr>
        <w:rFonts w:hint="eastAsia" w:ascii="方正隶变_GBK" w:hAnsi="方正隶变_GBK" w:eastAsia="方正隶变_GBK" w:cs="方正隶变_GBK"/>
        <w:sz w:val="36"/>
        <w:szCs w:val="36"/>
        <w:lang w:eastAsia="zh-CN"/>
      </w:rPr>
      <w:t>许昌市产品质量检验检测与研究中心</w:t>
    </w:r>
    <w:r>
      <w:rPr>
        <w:rFonts w:hint="eastAsia" w:ascii="方正隶变_GBK" w:hAnsi="方正隶变_GBK" w:eastAsia="方正隶变_GBK" w:cs="方正隶变_GBK"/>
        <w:sz w:val="36"/>
        <w:szCs w:val="36"/>
        <w:lang w:val="en-US" w:eastAsia="zh-CN"/>
      </w:rPr>
      <w:t xml:space="preserve"> </w:t>
    </w:r>
    <w:r>
      <w:rPr>
        <w:rFonts w:hint="eastAsia" w:ascii="方正隶变_GBK" w:hAnsi="方正隶变_GBK" w:eastAsia="方正隶变_GBK" w:cs="方正隶变_GBK"/>
        <w:sz w:val="36"/>
        <w:szCs w:val="36"/>
      </w:rPr>
      <w:t xml:space="preserve">    </w:t>
    </w:r>
    <w:r>
      <w:rPr>
        <w:rFonts w:ascii="Times New Roman" w:hAnsi="Times New Roman" w:eastAsia="方正隶变_GBK"/>
        <w:sz w:val="21"/>
        <w:szCs w:val="21"/>
      </w:rPr>
      <w:t>JXZ</w:t>
    </w:r>
    <w:r>
      <w:rPr>
        <w:rFonts w:hint="eastAsia" w:ascii="Times New Roman" w:hAnsi="Times New Roman" w:eastAsia="方正隶变_GBK"/>
        <w:sz w:val="21"/>
        <w:szCs w:val="21"/>
      </w:rPr>
      <w:t xml:space="preserve"> </w:t>
    </w:r>
    <w:r>
      <w:rPr>
        <w:rFonts w:ascii="Times New Roman" w:hAnsi="Times New Roman" w:eastAsia="方正隶变_GBK"/>
        <w:sz w:val="21"/>
        <w:szCs w:val="21"/>
      </w:rPr>
      <w:t>0</w:t>
    </w:r>
    <w:r>
      <w:rPr>
        <w:rFonts w:hint="eastAsia" w:ascii="Times New Roman" w:hAnsi="Times New Roman" w:eastAsia="方正隶变_GBK"/>
        <w:sz w:val="21"/>
        <w:szCs w:val="21"/>
      </w:rPr>
      <w:t>3</w:t>
    </w:r>
    <w:r>
      <w:rPr>
        <w:rFonts w:ascii="Times New Roman" w:hAnsi="Times New Roman" w:eastAsia="方正隶变_GBK"/>
        <w:sz w:val="21"/>
        <w:szCs w:val="21"/>
      </w:rPr>
      <w:t xml:space="preserve"> </w:t>
    </w:r>
    <w:r>
      <w:rPr>
        <w:rFonts w:hint="eastAsia" w:ascii="Times New Roman" w:hAnsi="Times New Roman" w:eastAsia="方正隶变_GBK"/>
        <w:sz w:val="21"/>
        <w:szCs w:val="21"/>
      </w:rPr>
      <w:t>23</w:t>
    </w:r>
    <w:r>
      <w:rPr>
        <w:rFonts w:ascii="Times New Roman" w:hAnsi="Times New Roman" w:eastAsia="方正隶变_GBK"/>
        <w:sz w:val="21"/>
        <w:szCs w:val="21"/>
      </w:rPr>
      <w:t>-</w:t>
    </w:r>
    <w:r>
      <w:rPr>
        <w:rFonts w:hint="eastAsia" w:ascii="Times New Roman" w:hAnsi="Times New Roman" w:eastAsia="方正隶变_GBK"/>
        <w:sz w:val="21"/>
        <w:szCs w:val="21"/>
        <w:lang w:eastAsia="zh-CN"/>
      </w:rPr>
      <w:t>202</w:t>
    </w:r>
    <w:r>
      <w:rPr>
        <w:rFonts w:hint="eastAsia" w:ascii="Times New Roman" w:hAnsi="Times New Roman" w:eastAsia="方正隶变_GBK"/>
        <w:sz w:val="21"/>
        <w:szCs w:val="21"/>
        <w:lang w:val="en-US" w:eastAsia="zh-CN"/>
      </w:rPr>
      <w:t>6</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IzZDdjMjZkNWMxZGRhMDgzODM3MGI1OTFhYzU0NmEifQ=="/>
  </w:docVars>
  <w:rsids>
    <w:rsidRoot w:val="001615FB"/>
    <w:rsid w:val="000006FD"/>
    <w:rsid w:val="00002079"/>
    <w:rsid w:val="00002C36"/>
    <w:rsid w:val="00003120"/>
    <w:rsid w:val="00003DB9"/>
    <w:rsid w:val="00004F74"/>
    <w:rsid w:val="000051C6"/>
    <w:rsid w:val="00006056"/>
    <w:rsid w:val="00007E82"/>
    <w:rsid w:val="00011A5D"/>
    <w:rsid w:val="00013630"/>
    <w:rsid w:val="0001437C"/>
    <w:rsid w:val="00014443"/>
    <w:rsid w:val="000145F8"/>
    <w:rsid w:val="00014808"/>
    <w:rsid w:val="000149A7"/>
    <w:rsid w:val="00015FB9"/>
    <w:rsid w:val="0001644C"/>
    <w:rsid w:val="00016BC1"/>
    <w:rsid w:val="00016C8A"/>
    <w:rsid w:val="00017210"/>
    <w:rsid w:val="0001756F"/>
    <w:rsid w:val="00017D1A"/>
    <w:rsid w:val="00020984"/>
    <w:rsid w:val="000215DD"/>
    <w:rsid w:val="00024F53"/>
    <w:rsid w:val="0002527E"/>
    <w:rsid w:val="00026C8A"/>
    <w:rsid w:val="00027D4E"/>
    <w:rsid w:val="00031371"/>
    <w:rsid w:val="00031666"/>
    <w:rsid w:val="00031C80"/>
    <w:rsid w:val="00032C11"/>
    <w:rsid w:val="00033709"/>
    <w:rsid w:val="00033A35"/>
    <w:rsid w:val="00035F5C"/>
    <w:rsid w:val="00037C88"/>
    <w:rsid w:val="0004225C"/>
    <w:rsid w:val="00042C5A"/>
    <w:rsid w:val="00044CB1"/>
    <w:rsid w:val="000479EA"/>
    <w:rsid w:val="00047AC5"/>
    <w:rsid w:val="00047BF1"/>
    <w:rsid w:val="000500AD"/>
    <w:rsid w:val="0005112A"/>
    <w:rsid w:val="00051375"/>
    <w:rsid w:val="0005172F"/>
    <w:rsid w:val="00051DE4"/>
    <w:rsid w:val="000522A9"/>
    <w:rsid w:val="000526D5"/>
    <w:rsid w:val="000527D6"/>
    <w:rsid w:val="00052B71"/>
    <w:rsid w:val="000530D8"/>
    <w:rsid w:val="00054D66"/>
    <w:rsid w:val="00054DFC"/>
    <w:rsid w:val="000575ED"/>
    <w:rsid w:val="00057AE9"/>
    <w:rsid w:val="00057E44"/>
    <w:rsid w:val="00060A44"/>
    <w:rsid w:val="00061A16"/>
    <w:rsid w:val="0006303C"/>
    <w:rsid w:val="00063322"/>
    <w:rsid w:val="00063B2F"/>
    <w:rsid w:val="00064255"/>
    <w:rsid w:val="00065DCE"/>
    <w:rsid w:val="00066E17"/>
    <w:rsid w:val="00067ABB"/>
    <w:rsid w:val="0007077C"/>
    <w:rsid w:val="00071E00"/>
    <w:rsid w:val="00076346"/>
    <w:rsid w:val="000768A0"/>
    <w:rsid w:val="00076917"/>
    <w:rsid w:val="0007711C"/>
    <w:rsid w:val="00077975"/>
    <w:rsid w:val="000804F7"/>
    <w:rsid w:val="0008051F"/>
    <w:rsid w:val="00080559"/>
    <w:rsid w:val="00082A93"/>
    <w:rsid w:val="00083A3B"/>
    <w:rsid w:val="00083B07"/>
    <w:rsid w:val="00084DD1"/>
    <w:rsid w:val="00091174"/>
    <w:rsid w:val="000911F1"/>
    <w:rsid w:val="00091787"/>
    <w:rsid w:val="0009186D"/>
    <w:rsid w:val="00093760"/>
    <w:rsid w:val="00095291"/>
    <w:rsid w:val="000960F8"/>
    <w:rsid w:val="000A084C"/>
    <w:rsid w:val="000A11DB"/>
    <w:rsid w:val="000A2AC5"/>
    <w:rsid w:val="000A32FE"/>
    <w:rsid w:val="000A34D2"/>
    <w:rsid w:val="000A501C"/>
    <w:rsid w:val="000A5B17"/>
    <w:rsid w:val="000A5C28"/>
    <w:rsid w:val="000A6E04"/>
    <w:rsid w:val="000A78CD"/>
    <w:rsid w:val="000A7A76"/>
    <w:rsid w:val="000A7BCC"/>
    <w:rsid w:val="000B0E84"/>
    <w:rsid w:val="000B1D9D"/>
    <w:rsid w:val="000B2D49"/>
    <w:rsid w:val="000B3295"/>
    <w:rsid w:val="000B3D82"/>
    <w:rsid w:val="000B450B"/>
    <w:rsid w:val="000B4E10"/>
    <w:rsid w:val="000B4EFB"/>
    <w:rsid w:val="000B535C"/>
    <w:rsid w:val="000B63BE"/>
    <w:rsid w:val="000C0126"/>
    <w:rsid w:val="000C0BB7"/>
    <w:rsid w:val="000C144A"/>
    <w:rsid w:val="000C304E"/>
    <w:rsid w:val="000C49E3"/>
    <w:rsid w:val="000C4F98"/>
    <w:rsid w:val="000C5D72"/>
    <w:rsid w:val="000C7B90"/>
    <w:rsid w:val="000D0141"/>
    <w:rsid w:val="000D054D"/>
    <w:rsid w:val="000D08FC"/>
    <w:rsid w:val="000D2543"/>
    <w:rsid w:val="000D2D07"/>
    <w:rsid w:val="000D3F73"/>
    <w:rsid w:val="000D6028"/>
    <w:rsid w:val="000E0722"/>
    <w:rsid w:val="000E0D5D"/>
    <w:rsid w:val="000E226B"/>
    <w:rsid w:val="000E2297"/>
    <w:rsid w:val="000E3886"/>
    <w:rsid w:val="000E59BF"/>
    <w:rsid w:val="000E673A"/>
    <w:rsid w:val="000E7084"/>
    <w:rsid w:val="000F2995"/>
    <w:rsid w:val="000F2A20"/>
    <w:rsid w:val="000F2ED7"/>
    <w:rsid w:val="000F3840"/>
    <w:rsid w:val="000F38D4"/>
    <w:rsid w:val="000F435E"/>
    <w:rsid w:val="000F6488"/>
    <w:rsid w:val="000F72A0"/>
    <w:rsid w:val="000F7F30"/>
    <w:rsid w:val="00101370"/>
    <w:rsid w:val="001015E4"/>
    <w:rsid w:val="00101868"/>
    <w:rsid w:val="00102888"/>
    <w:rsid w:val="00102D9A"/>
    <w:rsid w:val="001037A2"/>
    <w:rsid w:val="00103ABA"/>
    <w:rsid w:val="00103BFA"/>
    <w:rsid w:val="00103D6B"/>
    <w:rsid w:val="00103DC4"/>
    <w:rsid w:val="0010403E"/>
    <w:rsid w:val="00104759"/>
    <w:rsid w:val="00104FAB"/>
    <w:rsid w:val="00106022"/>
    <w:rsid w:val="00107ECB"/>
    <w:rsid w:val="001103F5"/>
    <w:rsid w:val="00110B9A"/>
    <w:rsid w:val="001132C3"/>
    <w:rsid w:val="00115A3B"/>
    <w:rsid w:val="00116CB9"/>
    <w:rsid w:val="00121992"/>
    <w:rsid w:val="001221A8"/>
    <w:rsid w:val="00122760"/>
    <w:rsid w:val="0012310A"/>
    <w:rsid w:val="001234A2"/>
    <w:rsid w:val="0012459C"/>
    <w:rsid w:val="00125669"/>
    <w:rsid w:val="00125CB6"/>
    <w:rsid w:val="00131E63"/>
    <w:rsid w:val="00132F5D"/>
    <w:rsid w:val="00135438"/>
    <w:rsid w:val="0013578D"/>
    <w:rsid w:val="0013661D"/>
    <w:rsid w:val="00137D98"/>
    <w:rsid w:val="00137DBC"/>
    <w:rsid w:val="00141A45"/>
    <w:rsid w:val="00142B9A"/>
    <w:rsid w:val="00143815"/>
    <w:rsid w:val="001440E5"/>
    <w:rsid w:val="00145E82"/>
    <w:rsid w:val="00146948"/>
    <w:rsid w:val="00147184"/>
    <w:rsid w:val="001473FD"/>
    <w:rsid w:val="00147DB3"/>
    <w:rsid w:val="001500B1"/>
    <w:rsid w:val="00151E8A"/>
    <w:rsid w:val="001541A1"/>
    <w:rsid w:val="0015503C"/>
    <w:rsid w:val="001554C3"/>
    <w:rsid w:val="00155738"/>
    <w:rsid w:val="00156D1A"/>
    <w:rsid w:val="001576C6"/>
    <w:rsid w:val="00160434"/>
    <w:rsid w:val="001615FB"/>
    <w:rsid w:val="00161E8C"/>
    <w:rsid w:val="001628EC"/>
    <w:rsid w:val="00164DB3"/>
    <w:rsid w:val="00165701"/>
    <w:rsid w:val="00166731"/>
    <w:rsid w:val="00167B71"/>
    <w:rsid w:val="00170AEC"/>
    <w:rsid w:val="00171A54"/>
    <w:rsid w:val="001735A7"/>
    <w:rsid w:val="00173971"/>
    <w:rsid w:val="00174398"/>
    <w:rsid w:val="0017481A"/>
    <w:rsid w:val="00175C01"/>
    <w:rsid w:val="00176AFB"/>
    <w:rsid w:val="00176C6A"/>
    <w:rsid w:val="00177292"/>
    <w:rsid w:val="00180083"/>
    <w:rsid w:val="001809A3"/>
    <w:rsid w:val="00180DAD"/>
    <w:rsid w:val="001815F8"/>
    <w:rsid w:val="00181AF5"/>
    <w:rsid w:val="00182482"/>
    <w:rsid w:val="00182AAD"/>
    <w:rsid w:val="0018424A"/>
    <w:rsid w:val="001859A2"/>
    <w:rsid w:val="001867BB"/>
    <w:rsid w:val="00187724"/>
    <w:rsid w:val="00190733"/>
    <w:rsid w:val="00190937"/>
    <w:rsid w:val="00191F5C"/>
    <w:rsid w:val="00192D0A"/>
    <w:rsid w:val="0019623A"/>
    <w:rsid w:val="001970DE"/>
    <w:rsid w:val="001A2180"/>
    <w:rsid w:val="001A2229"/>
    <w:rsid w:val="001A28E7"/>
    <w:rsid w:val="001A320B"/>
    <w:rsid w:val="001A3F3C"/>
    <w:rsid w:val="001A4DE0"/>
    <w:rsid w:val="001A50AC"/>
    <w:rsid w:val="001A6332"/>
    <w:rsid w:val="001A765A"/>
    <w:rsid w:val="001B1A61"/>
    <w:rsid w:val="001B24F7"/>
    <w:rsid w:val="001B3219"/>
    <w:rsid w:val="001B39FC"/>
    <w:rsid w:val="001B6199"/>
    <w:rsid w:val="001B7B6F"/>
    <w:rsid w:val="001B7C7D"/>
    <w:rsid w:val="001C34C6"/>
    <w:rsid w:val="001C50FC"/>
    <w:rsid w:val="001C54CA"/>
    <w:rsid w:val="001C617D"/>
    <w:rsid w:val="001C7A8B"/>
    <w:rsid w:val="001D0A02"/>
    <w:rsid w:val="001D5522"/>
    <w:rsid w:val="001D660C"/>
    <w:rsid w:val="001D6A2A"/>
    <w:rsid w:val="001D7A8F"/>
    <w:rsid w:val="001E080A"/>
    <w:rsid w:val="001E1B22"/>
    <w:rsid w:val="001E23CF"/>
    <w:rsid w:val="001E2713"/>
    <w:rsid w:val="001E29B9"/>
    <w:rsid w:val="001E7E19"/>
    <w:rsid w:val="001F13E5"/>
    <w:rsid w:val="001F2DA9"/>
    <w:rsid w:val="001F2E0C"/>
    <w:rsid w:val="001F2F4D"/>
    <w:rsid w:val="001F32F6"/>
    <w:rsid w:val="001F5FB6"/>
    <w:rsid w:val="001F7F1B"/>
    <w:rsid w:val="00201D69"/>
    <w:rsid w:val="00202AE6"/>
    <w:rsid w:val="00202CFB"/>
    <w:rsid w:val="00207087"/>
    <w:rsid w:val="00210FBB"/>
    <w:rsid w:val="0021166F"/>
    <w:rsid w:val="00211B9B"/>
    <w:rsid w:val="00214757"/>
    <w:rsid w:val="002163B1"/>
    <w:rsid w:val="002179D7"/>
    <w:rsid w:val="00221CAA"/>
    <w:rsid w:val="00223EF0"/>
    <w:rsid w:val="002244F2"/>
    <w:rsid w:val="00224F9D"/>
    <w:rsid w:val="002251A2"/>
    <w:rsid w:val="002260F2"/>
    <w:rsid w:val="0023024C"/>
    <w:rsid w:val="00232030"/>
    <w:rsid w:val="0023296F"/>
    <w:rsid w:val="00232BCA"/>
    <w:rsid w:val="0023545F"/>
    <w:rsid w:val="00237A94"/>
    <w:rsid w:val="0024004B"/>
    <w:rsid w:val="002402E6"/>
    <w:rsid w:val="00240A72"/>
    <w:rsid w:val="00241110"/>
    <w:rsid w:val="00241224"/>
    <w:rsid w:val="002418F7"/>
    <w:rsid w:val="00241DCA"/>
    <w:rsid w:val="00243C88"/>
    <w:rsid w:val="002444CE"/>
    <w:rsid w:val="002462DE"/>
    <w:rsid w:val="00246838"/>
    <w:rsid w:val="00246BA8"/>
    <w:rsid w:val="00251F98"/>
    <w:rsid w:val="002527E7"/>
    <w:rsid w:val="002530AE"/>
    <w:rsid w:val="00253D7D"/>
    <w:rsid w:val="002542F8"/>
    <w:rsid w:val="00254565"/>
    <w:rsid w:val="00254AE2"/>
    <w:rsid w:val="002571B6"/>
    <w:rsid w:val="002579D0"/>
    <w:rsid w:val="00257F71"/>
    <w:rsid w:val="0026021A"/>
    <w:rsid w:val="00261EE5"/>
    <w:rsid w:val="0026216D"/>
    <w:rsid w:val="0026237A"/>
    <w:rsid w:val="00262478"/>
    <w:rsid w:val="00262B50"/>
    <w:rsid w:val="00263444"/>
    <w:rsid w:val="002648C6"/>
    <w:rsid w:val="00264FBB"/>
    <w:rsid w:val="00265E26"/>
    <w:rsid w:val="002677B0"/>
    <w:rsid w:val="00270157"/>
    <w:rsid w:val="0027176E"/>
    <w:rsid w:val="00272998"/>
    <w:rsid w:val="00272A09"/>
    <w:rsid w:val="00272C30"/>
    <w:rsid w:val="00272C51"/>
    <w:rsid w:val="0027609E"/>
    <w:rsid w:val="002763B6"/>
    <w:rsid w:val="00276888"/>
    <w:rsid w:val="0028000F"/>
    <w:rsid w:val="002801A5"/>
    <w:rsid w:val="002807A8"/>
    <w:rsid w:val="0028084B"/>
    <w:rsid w:val="00281358"/>
    <w:rsid w:val="00281EE5"/>
    <w:rsid w:val="00282FBF"/>
    <w:rsid w:val="002845D1"/>
    <w:rsid w:val="00284C24"/>
    <w:rsid w:val="00286C12"/>
    <w:rsid w:val="002908F0"/>
    <w:rsid w:val="00290ECF"/>
    <w:rsid w:val="0029200F"/>
    <w:rsid w:val="002946BC"/>
    <w:rsid w:val="00294773"/>
    <w:rsid w:val="00294B20"/>
    <w:rsid w:val="00294FA7"/>
    <w:rsid w:val="002952AA"/>
    <w:rsid w:val="00295835"/>
    <w:rsid w:val="00296605"/>
    <w:rsid w:val="002975F4"/>
    <w:rsid w:val="002A101C"/>
    <w:rsid w:val="002A12B4"/>
    <w:rsid w:val="002A1E4B"/>
    <w:rsid w:val="002A1EB4"/>
    <w:rsid w:val="002A21D8"/>
    <w:rsid w:val="002A2996"/>
    <w:rsid w:val="002A39BE"/>
    <w:rsid w:val="002A3E18"/>
    <w:rsid w:val="002A4354"/>
    <w:rsid w:val="002A4C39"/>
    <w:rsid w:val="002A596C"/>
    <w:rsid w:val="002A6CB5"/>
    <w:rsid w:val="002A79C3"/>
    <w:rsid w:val="002B1FEB"/>
    <w:rsid w:val="002B24C2"/>
    <w:rsid w:val="002B3251"/>
    <w:rsid w:val="002B5625"/>
    <w:rsid w:val="002B6E5E"/>
    <w:rsid w:val="002C21C7"/>
    <w:rsid w:val="002C249E"/>
    <w:rsid w:val="002C2B9A"/>
    <w:rsid w:val="002C2D4E"/>
    <w:rsid w:val="002C3126"/>
    <w:rsid w:val="002C4906"/>
    <w:rsid w:val="002C5DB7"/>
    <w:rsid w:val="002D0643"/>
    <w:rsid w:val="002D0A51"/>
    <w:rsid w:val="002D160E"/>
    <w:rsid w:val="002D34C5"/>
    <w:rsid w:val="002D4C8A"/>
    <w:rsid w:val="002D5152"/>
    <w:rsid w:val="002D555C"/>
    <w:rsid w:val="002D58BF"/>
    <w:rsid w:val="002D62E6"/>
    <w:rsid w:val="002D7F66"/>
    <w:rsid w:val="002E05E0"/>
    <w:rsid w:val="002E0E36"/>
    <w:rsid w:val="002E12A8"/>
    <w:rsid w:val="002E1336"/>
    <w:rsid w:val="002E14D3"/>
    <w:rsid w:val="002E2009"/>
    <w:rsid w:val="002E2894"/>
    <w:rsid w:val="002E4DB4"/>
    <w:rsid w:val="002E73BE"/>
    <w:rsid w:val="002F10D7"/>
    <w:rsid w:val="002F3B78"/>
    <w:rsid w:val="002F4AA6"/>
    <w:rsid w:val="002F71DF"/>
    <w:rsid w:val="003029B8"/>
    <w:rsid w:val="0030380E"/>
    <w:rsid w:val="00303BAF"/>
    <w:rsid w:val="003048E4"/>
    <w:rsid w:val="00304C0D"/>
    <w:rsid w:val="00305C44"/>
    <w:rsid w:val="003071C0"/>
    <w:rsid w:val="00307DF6"/>
    <w:rsid w:val="003105FF"/>
    <w:rsid w:val="00311C94"/>
    <w:rsid w:val="00311F0E"/>
    <w:rsid w:val="00313A7E"/>
    <w:rsid w:val="00313C1A"/>
    <w:rsid w:val="00315455"/>
    <w:rsid w:val="00316043"/>
    <w:rsid w:val="003166FD"/>
    <w:rsid w:val="00316F2B"/>
    <w:rsid w:val="00320A9A"/>
    <w:rsid w:val="003227AB"/>
    <w:rsid w:val="003231E0"/>
    <w:rsid w:val="00323CA9"/>
    <w:rsid w:val="00325341"/>
    <w:rsid w:val="003263C7"/>
    <w:rsid w:val="0032671A"/>
    <w:rsid w:val="003271CF"/>
    <w:rsid w:val="0033276A"/>
    <w:rsid w:val="00334188"/>
    <w:rsid w:val="003355BA"/>
    <w:rsid w:val="00335892"/>
    <w:rsid w:val="00335CBB"/>
    <w:rsid w:val="00337692"/>
    <w:rsid w:val="00337D47"/>
    <w:rsid w:val="003403CA"/>
    <w:rsid w:val="00340704"/>
    <w:rsid w:val="003417B0"/>
    <w:rsid w:val="00342814"/>
    <w:rsid w:val="003428C1"/>
    <w:rsid w:val="00342A7F"/>
    <w:rsid w:val="00342FBF"/>
    <w:rsid w:val="00343E0E"/>
    <w:rsid w:val="00344100"/>
    <w:rsid w:val="00344B55"/>
    <w:rsid w:val="00346ABA"/>
    <w:rsid w:val="0035010E"/>
    <w:rsid w:val="00350C0D"/>
    <w:rsid w:val="00351576"/>
    <w:rsid w:val="00352882"/>
    <w:rsid w:val="00353F70"/>
    <w:rsid w:val="003543BB"/>
    <w:rsid w:val="003546E5"/>
    <w:rsid w:val="00357EE8"/>
    <w:rsid w:val="00362723"/>
    <w:rsid w:val="00363464"/>
    <w:rsid w:val="00363BCA"/>
    <w:rsid w:val="00363DC1"/>
    <w:rsid w:val="0036465A"/>
    <w:rsid w:val="00364786"/>
    <w:rsid w:val="003659A1"/>
    <w:rsid w:val="00365AF6"/>
    <w:rsid w:val="00366B8B"/>
    <w:rsid w:val="00366E9D"/>
    <w:rsid w:val="00367532"/>
    <w:rsid w:val="00372669"/>
    <w:rsid w:val="003729AC"/>
    <w:rsid w:val="00373070"/>
    <w:rsid w:val="00373EB1"/>
    <w:rsid w:val="003740AE"/>
    <w:rsid w:val="00375349"/>
    <w:rsid w:val="00375451"/>
    <w:rsid w:val="0037577F"/>
    <w:rsid w:val="00376B97"/>
    <w:rsid w:val="003810B3"/>
    <w:rsid w:val="00383AFB"/>
    <w:rsid w:val="00383BA3"/>
    <w:rsid w:val="00383F9F"/>
    <w:rsid w:val="0038432A"/>
    <w:rsid w:val="00387E7E"/>
    <w:rsid w:val="00390D28"/>
    <w:rsid w:val="00390EAA"/>
    <w:rsid w:val="003918DA"/>
    <w:rsid w:val="00391FAB"/>
    <w:rsid w:val="003922CB"/>
    <w:rsid w:val="003927C8"/>
    <w:rsid w:val="003939A1"/>
    <w:rsid w:val="00393C39"/>
    <w:rsid w:val="00393E16"/>
    <w:rsid w:val="003953B9"/>
    <w:rsid w:val="00395427"/>
    <w:rsid w:val="00395F21"/>
    <w:rsid w:val="00396D0F"/>
    <w:rsid w:val="003973DC"/>
    <w:rsid w:val="00397B90"/>
    <w:rsid w:val="00397C63"/>
    <w:rsid w:val="003A07B4"/>
    <w:rsid w:val="003A0A92"/>
    <w:rsid w:val="003A111A"/>
    <w:rsid w:val="003A3710"/>
    <w:rsid w:val="003A3A8D"/>
    <w:rsid w:val="003A3CB1"/>
    <w:rsid w:val="003A463C"/>
    <w:rsid w:val="003A4BB3"/>
    <w:rsid w:val="003A785A"/>
    <w:rsid w:val="003B10AB"/>
    <w:rsid w:val="003B225E"/>
    <w:rsid w:val="003B3097"/>
    <w:rsid w:val="003B3D55"/>
    <w:rsid w:val="003B6928"/>
    <w:rsid w:val="003C06DB"/>
    <w:rsid w:val="003C2689"/>
    <w:rsid w:val="003C28CD"/>
    <w:rsid w:val="003C2E36"/>
    <w:rsid w:val="003C4BD1"/>
    <w:rsid w:val="003C5031"/>
    <w:rsid w:val="003C68A0"/>
    <w:rsid w:val="003C6BAA"/>
    <w:rsid w:val="003C6DF0"/>
    <w:rsid w:val="003C790F"/>
    <w:rsid w:val="003D0C90"/>
    <w:rsid w:val="003D1B4E"/>
    <w:rsid w:val="003D2507"/>
    <w:rsid w:val="003D2E73"/>
    <w:rsid w:val="003D313C"/>
    <w:rsid w:val="003D413F"/>
    <w:rsid w:val="003D4997"/>
    <w:rsid w:val="003D49B6"/>
    <w:rsid w:val="003D4F10"/>
    <w:rsid w:val="003D69D1"/>
    <w:rsid w:val="003D700E"/>
    <w:rsid w:val="003D7230"/>
    <w:rsid w:val="003D7E65"/>
    <w:rsid w:val="003D7EEA"/>
    <w:rsid w:val="003E2752"/>
    <w:rsid w:val="003E43CD"/>
    <w:rsid w:val="003E64C4"/>
    <w:rsid w:val="003E676A"/>
    <w:rsid w:val="003E6C6A"/>
    <w:rsid w:val="003E7FB4"/>
    <w:rsid w:val="003F04EA"/>
    <w:rsid w:val="003F14D5"/>
    <w:rsid w:val="003F4BB2"/>
    <w:rsid w:val="003F5084"/>
    <w:rsid w:val="003F59FE"/>
    <w:rsid w:val="003F6625"/>
    <w:rsid w:val="003F7014"/>
    <w:rsid w:val="003F7CC1"/>
    <w:rsid w:val="0040181B"/>
    <w:rsid w:val="0040363A"/>
    <w:rsid w:val="00403736"/>
    <w:rsid w:val="0040647F"/>
    <w:rsid w:val="00406A9B"/>
    <w:rsid w:val="00406B62"/>
    <w:rsid w:val="00407006"/>
    <w:rsid w:val="0041045A"/>
    <w:rsid w:val="00410782"/>
    <w:rsid w:val="0041386B"/>
    <w:rsid w:val="00414D67"/>
    <w:rsid w:val="004172BA"/>
    <w:rsid w:val="00417FB8"/>
    <w:rsid w:val="00420817"/>
    <w:rsid w:val="00420BA1"/>
    <w:rsid w:val="0042502F"/>
    <w:rsid w:val="00427432"/>
    <w:rsid w:val="00427740"/>
    <w:rsid w:val="00427E65"/>
    <w:rsid w:val="0043045A"/>
    <w:rsid w:val="004324EA"/>
    <w:rsid w:val="00433DB8"/>
    <w:rsid w:val="00434C6B"/>
    <w:rsid w:val="00436435"/>
    <w:rsid w:val="0043697D"/>
    <w:rsid w:val="00436E02"/>
    <w:rsid w:val="00436F0C"/>
    <w:rsid w:val="00436F9D"/>
    <w:rsid w:val="00437BC7"/>
    <w:rsid w:val="004412C2"/>
    <w:rsid w:val="0044157B"/>
    <w:rsid w:val="00441BB1"/>
    <w:rsid w:val="004447DC"/>
    <w:rsid w:val="00444A94"/>
    <w:rsid w:val="004478B3"/>
    <w:rsid w:val="004501EC"/>
    <w:rsid w:val="0045025A"/>
    <w:rsid w:val="004514E6"/>
    <w:rsid w:val="00451579"/>
    <w:rsid w:val="00451DD4"/>
    <w:rsid w:val="00452431"/>
    <w:rsid w:val="004529E2"/>
    <w:rsid w:val="004529E5"/>
    <w:rsid w:val="00453EDF"/>
    <w:rsid w:val="0045457A"/>
    <w:rsid w:val="00454F20"/>
    <w:rsid w:val="00455E1B"/>
    <w:rsid w:val="004564E8"/>
    <w:rsid w:val="00460BB0"/>
    <w:rsid w:val="00461472"/>
    <w:rsid w:val="0046300B"/>
    <w:rsid w:val="004633A4"/>
    <w:rsid w:val="00463988"/>
    <w:rsid w:val="00463CCF"/>
    <w:rsid w:val="00467FFA"/>
    <w:rsid w:val="004708FA"/>
    <w:rsid w:val="00471500"/>
    <w:rsid w:val="00471E03"/>
    <w:rsid w:val="00472699"/>
    <w:rsid w:val="00473AAC"/>
    <w:rsid w:val="00473FA5"/>
    <w:rsid w:val="0047468F"/>
    <w:rsid w:val="00475516"/>
    <w:rsid w:val="00475D0B"/>
    <w:rsid w:val="004800AB"/>
    <w:rsid w:val="004802D6"/>
    <w:rsid w:val="004816BF"/>
    <w:rsid w:val="0048180B"/>
    <w:rsid w:val="00484CC6"/>
    <w:rsid w:val="00485443"/>
    <w:rsid w:val="00486554"/>
    <w:rsid w:val="004866CB"/>
    <w:rsid w:val="004877D8"/>
    <w:rsid w:val="004901E3"/>
    <w:rsid w:val="004903D3"/>
    <w:rsid w:val="00490641"/>
    <w:rsid w:val="0049091B"/>
    <w:rsid w:val="0049164D"/>
    <w:rsid w:val="00491D40"/>
    <w:rsid w:val="00491E5A"/>
    <w:rsid w:val="00492228"/>
    <w:rsid w:val="00493552"/>
    <w:rsid w:val="00493681"/>
    <w:rsid w:val="00493A8F"/>
    <w:rsid w:val="00493BCB"/>
    <w:rsid w:val="00494475"/>
    <w:rsid w:val="00495A18"/>
    <w:rsid w:val="004A112A"/>
    <w:rsid w:val="004A1159"/>
    <w:rsid w:val="004A1603"/>
    <w:rsid w:val="004A166C"/>
    <w:rsid w:val="004A1DCB"/>
    <w:rsid w:val="004A20FC"/>
    <w:rsid w:val="004A2299"/>
    <w:rsid w:val="004A2852"/>
    <w:rsid w:val="004A2B79"/>
    <w:rsid w:val="004A3482"/>
    <w:rsid w:val="004A42F2"/>
    <w:rsid w:val="004A49A0"/>
    <w:rsid w:val="004A664D"/>
    <w:rsid w:val="004B0641"/>
    <w:rsid w:val="004B0E23"/>
    <w:rsid w:val="004B15B5"/>
    <w:rsid w:val="004B1849"/>
    <w:rsid w:val="004B26E7"/>
    <w:rsid w:val="004B2A2E"/>
    <w:rsid w:val="004B2A39"/>
    <w:rsid w:val="004B353A"/>
    <w:rsid w:val="004B3FFF"/>
    <w:rsid w:val="004B50C1"/>
    <w:rsid w:val="004B54AF"/>
    <w:rsid w:val="004B586A"/>
    <w:rsid w:val="004B6D9E"/>
    <w:rsid w:val="004B76CC"/>
    <w:rsid w:val="004C0EA4"/>
    <w:rsid w:val="004C16D7"/>
    <w:rsid w:val="004C176A"/>
    <w:rsid w:val="004C2A18"/>
    <w:rsid w:val="004C2F58"/>
    <w:rsid w:val="004C3D75"/>
    <w:rsid w:val="004C44E9"/>
    <w:rsid w:val="004C48F1"/>
    <w:rsid w:val="004C4D3B"/>
    <w:rsid w:val="004C546B"/>
    <w:rsid w:val="004C5E10"/>
    <w:rsid w:val="004C5F3C"/>
    <w:rsid w:val="004C6356"/>
    <w:rsid w:val="004C6FEA"/>
    <w:rsid w:val="004D03F8"/>
    <w:rsid w:val="004D05F9"/>
    <w:rsid w:val="004D28B1"/>
    <w:rsid w:val="004D3B56"/>
    <w:rsid w:val="004D41C3"/>
    <w:rsid w:val="004D63E0"/>
    <w:rsid w:val="004D6CE2"/>
    <w:rsid w:val="004D7039"/>
    <w:rsid w:val="004E08B8"/>
    <w:rsid w:val="004E188F"/>
    <w:rsid w:val="004E5D2A"/>
    <w:rsid w:val="004E6B1B"/>
    <w:rsid w:val="004E7EC9"/>
    <w:rsid w:val="004F06D0"/>
    <w:rsid w:val="004F0BCB"/>
    <w:rsid w:val="004F13D8"/>
    <w:rsid w:val="004F1CA7"/>
    <w:rsid w:val="004F2593"/>
    <w:rsid w:val="004F42E8"/>
    <w:rsid w:val="004F4A04"/>
    <w:rsid w:val="004F4A9F"/>
    <w:rsid w:val="004F6249"/>
    <w:rsid w:val="004F7F9F"/>
    <w:rsid w:val="00500E31"/>
    <w:rsid w:val="00500E81"/>
    <w:rsid w:val="00501169"/>
    <w:rsid w:val="005034C4"/>
    <w:rsid w:val="00503830"/>
    <w:rsid w:val="00504CDC"/>
    <w:rsid w:val="00505616"/>
    <w:rsid w:val="005100D4"/>
    <w:rsid w:val="00510100"/>
    <w:rsid w:val="005105F9"/>
    <w:rsid w:val="00512819"/>
    <w:rsid w:val="0051547B"/>
    <w:rsid w:val="00520524"/>
    <w:rsid w:val="00520BBC"/>
    <w:rsid w:val="00523730"/>
    <w:rsid w:val="005252E8"/>
    <w:rsid w:val="005255A6"/>
    <w:rsid w:val="00525B78"/>
    <w:rsid w:val="0052638B"/>
    <w:rsid w:val="005269E8"/>
    <w:rsid w:val="0053085F"/>
    <w:rsid w:val="005309D9"/>
    <w:rsid w:val="005321CE"/>
    <w:rsid w:val="00535F13"/>
    <w:rsid w:val="00536035"/>
    <w:rsid w:val="005378A9"/>
    <w:rsid w:val="00540816"/>
    <w:rsid w:val="00541AC5"/>
    <w:rsid w:val="00541B0C"/>
    <w:rsid w:val="00542D35"/>
    <w:rsid w:val="00542E1B"/>
    <w:rsid w:val="005443FB"/>
    <w:rsid w:val="005446CF"/>
    <w:rsid w:val="00544DDA"/>
    <w:rsid w:val="005450B9"/>
    <w:rsid w:val="00545797"/>
    <w:rsid w:val="00545B47"/>
    <w:rsid w:val="0054643C"/>
    <w:rsid w:val="005477B1"/>
    <w:rsid w:val="00547CAA"/>
    <w:rsid w:val="005502EA"/>
    <w:rsid w:val="005512AB"/>
    <w:rsid w:val="00551A83"/>
    <w:rsid w:val="00552CBF"/>
    <w:rsid w:val="00552CF7"/>
    <w:rsid w:val="00553995"/>
    <w:rsid w:val="005546AF"/>
    <w:rsid w:val="00560428"/>
    <w:rsid w:val="00562CC0"/>
    <w:rsid w:val="00563283"/>
    <w:rsid w:val="005636ED"/>
    <w:rsid w:val="005639A5"/>
    <w:rsid w:val="00564AF9"/>
    <w:rsid w:val="00564CBD"/>
    <w:rsid w:val="005660BE"/>
    <w:rsid w:val="00570C73"/>
    <w:rsid w:val="00572ABA"/>
    <w:rsid w:val="0057372E"/>
    <w:rsid w:val="0057469E"/>
    <w:rsid w:val="00575F29"/>
    <w:rsid w:val="00576108"/>
    <w:rsid w:val="005777D0"/>
    <w:rsid w:val="005801AB"/>
    <w:rsid w:val="00581367"/>
    <w:rsid w:val="00583CF9"/>
    <w:rsid w:val="00584C06"/>
    <w:rsid w:val="005860E2"/>
    <w:rsid w:val="00586629"/>
    <w:rsid w:val="0059174E"/>
    <w:rsid w:val="0059297A"/>
    <w:rsid w:val="00593A12"/>
    <w:rsid w:val="00594A68"/>
    <w:rsid w:val="00594A87"/>
    <w:rsid w:val="005955EE"/>
    <w:rsid w:val="00596E50"/>
    <w:rsid w:val="0059753D"/>
    <w:rsid w:val="00597AD0"/>
    <w:rsid w:val="005A0925"/>
    <w:rsid w:val="005A163E"/>
    <w:rsid w:val="005A1CEC"/>
    <w:rsid w:val="005A38BB"/>
    <w:rsid w:val="005A6282"/>
    <w:rsid w:val="005A67BD"/>
    <w:rsid w:val="005A6A3D"/>
    <w:rsid w:val="005A758D"/>
    <w:rsid w:val="005A7CED"/>
    <w:rsid w:val="005B003B"/>
    <w:rsid w:val="005B1825"/>
    <w:rsid w:val="005B2044"/>
    <w:rsid w:val="005B4457"/>
    <w:rsid w:val="005B5168"/>
    <w:rsid w:val="005B58E7"/>
    <w:rsid w:val="005B7BB2"/>
    <w:rsid w:val="005B7FB1"/>
    <w:rsid w:val="005C097D"/>
    <w:rsid w:val="005C0B94"/>
    <w:rsid w:val="005C0F32"/>
    <w:rsid w:val="005C1DF1"/>
    <w:rsid w:val="005C292F"/>
    <w:rsid w:val="005C2C9F"/>
    <w:rsid w:val="005C310A"/>
    <w:rsid w:val="005C32CC"/>
    <w:rsid w:val="005C3964"/>
    <w:rsid w:val="005C4FC8"/>
    <w:rsid w:val="005C7E2C"/>
    <w:rsid w:val="005D01B4"/>
    <w:rsid w:val="005D1667"/>
    <w:rsid w:val="005D19F1"/>
    <w:rsid w:val="005D31D4"/>
    <w:rsid w:val="005D3DA8"/>
    <w:rsid w:val="005D4B1C"/>
    <w:rsid w:val="005D5351"/>
    <w:rsid w:val="005D58F7"/>
    <w:rsid w:val="005D59AD"/>
    <w:rsid w:val="005D5CD0"/>
    <w:rsid w:val="005D7F60"/>
    <w:rsid w:val="005E1158"/>
    <w:rsid w:val="005E2168"/>
    <w:rsid w:val="005E2F8C"/>
    <w:rsid w:val="005E4894"/>
    <w:rsid w:val="005E73F7"/>
    <w:rsid w:val="005F09BA"/>
    <w:rsid w:val="005F09D0"/>
    <w:rsid w:val="005F1C27"/>
    <w:rsid w:val="005F29A8"/>
    <w:rsid w:val="005F4E86"/>
    <w:rsid w:val="005F5ACB"/>
    <w:rsid w:val="005F5CDE"/>
    <w:rsid w:val="005F5DD2"/>
    <w:rsid w:val="005F76BC"/>
    <w:rsid w:val="005F782C"/>
    <w:rsid w:val="00600BFD"/>
    <w:rsid w:val="00600F6D"/>
    <w:rsid w:val="0060293D"/>
    <w:rsid w:val="00602DEB"/>
    <w:rsid w:val="00602FE9"/>
    <w:rsid w:val="00603579"/>
    <w:rsid w:val="006044A3"/>
    <w:rsid w:val="006053A8"/>
    <w:rsid w:val="00605BEA"/>
    <w:rsid w:val="0060792E"/>
    <w:rsid w:val="00607CE6"/>
    <w:rsid w:val="0061073B"/>
    <w:rsid w:val="00610B2F"/>
    <w:rsid w:val="00611A8A"/>
    <w:rsid w:val="00613A70"/>
    <w:rsid w:val="00614F6D"/>
    <w:rsid w:val="00615AE1"/>
    <w:rsid w:val="00616025"/>
    <w:rsid w:val="00616BB4"/>
    <w:rsid w:val="00616C84"/>
    <w:rsid w:val="00616E9D"/>
    <w:rsid w:val="00616F32"/>
    <w:rsid w:val="006202CB"/>
    <w:rsid w:val="00620C6D"/>
    <w:rsid w:val="006214DF"/>
    <w:rsid w:val="0062170B"/>
    <w:rsid w:val="00623F0C"/>
    <w:rsid w:val="00624A82"/>
    <w:rsid w:val="00625BCF"/>
    <w:rsid w:val="00625EC8"/>
    <w:rsid w:val="00626EFB"/>
    <w:rsid w:val="00627CF4"/>
    <w:rsid w:val="00627F02"/>
    <w:rsid w:val="0063065D"/>
    <w:rsid w:val="00632AAC"/>
    <w:rsid w:val="00634641"/>
    <w:rsid w:val="006350D8"/>
    <w:rsid w:val="006361CF"/>
    <w:rsid w:val="0063636E"/>
    <w:rsid w:val="0063773B"/>
    <w:rsid w:val="00640551"/>
    <w:rsid w:val="006405F1"/>
    <w:rsid w:val="006424CF"/>
    <w:rsid w:val="006425FB"/>
    <w:rsid w:val="0064309B"/>
    <w:rsid w:val="00643496"/>
    <w:rsid w:val="00643A0D"/>
    <w:rsid w:val="006443A5"/>
    <w:rsid w:val="00645C95"/>
    <w:rsid w:val="00646FAA"/>
    <w:rsid w:val="00650039"/>
    <w:rsid w:val="00650374"/>
    <w:rsid w:val="006514DE"/>
    <w:rsid w:val="006539B0"/>
    <w:rsid w:val="006560FA"/>
    <w:rsid w:val="00660502"/>
    <w:rsid w:val="00661D95"/>
    <w:rsid w:val="0066241E"/>
    <w:rsid w:val="0066371E"/>
    <w:rsid w:val="00663C82"/>
    <w:rsid w:val="00667A61"/>
    <w:rsid w:val="00674586"/>
    <w:rsid w:val="00676AC6"/>
    <w:rsid w:val="00676B3B"/>
    <w:rsid w:val="006775BF"/>
    <w:rsid w:val="00680E83"/>
    <w:rsid w:val="00682A56"/>
    <w:rsid w:val="00683A55"/>
    <w:rsid w:val="006840C1"/>
    <w:rsid w:val="00685102"/>
    <w:rsid w:val="006853E9"/>
    <w:rsid w:val="00687731"/>
    <w:rsid w:val="006905AF"/>
    <w:rsid w:val="00693102"/>
    <w:rsid w:val="00693FC3"/>
    <w:rsid w:val="00695CAF"/>
    <w:rsid w:val="006A0D5E"/>
    <w:rsid w:val="006A13E8"/>
    <w:rsid w:val="006A2EF3"/>
    <w:rsid w:val="006A3A38"/>
    <w:rsid w:val="006A3E43"/>
    <w:rsid w:val="006A4C6A"/>
    <w:rsid w:val="006A5192"/>
    <w:rsid w:val="006A53C4"/>
    <w:rsid w:val="006A5C90"/>
    <w:rsid w:val="006B0091"/>
    <w:rsid w:val="006B084D"/>
    <w:rsid w:val="006B14CE"/>
    <w:rsid w:val="006B1922"/>
    <w:rsid w:val="006B21DF"/>
    <w:rsid w:val="006B52D8"/>
    <w:rsid w:val="006B5C66"/>
    <w:rsid w:val="006B6067"/>
    <w:rsid w:val="006B60EE"/>
    <w:rsid w:val="006B6B54"/>
    <w:rsid w:val="006B73F4"/>
    <w:rsid w:val="006C0C71"/>
    <w:rsid w:val="006C19A7"/>
    <w:rsid w:val="006C27EE"/>
    <w:rsid w:val="006C2914"/>
    <w:rsid w:val="006C3CC8"/>
    <w:rsid w:val="006C3E4E"/>
    <w:rsid w:val="006C3EDD"/>
    <w:rsid w:val="006C3F62"/>
    <w:rsid w:val="006C45A7"/>
    <w:rsid w:val="006C64E9"/>
    <w:rsid w:val="006C7DBC"/>
    <w:rsid w:val="006D126F"/>
    <w:rsid w:val="006D14F2"/>
    <w:rsid w:val="006D1610"/>
    <w:rsid w:val="006D3ADC"/>
    <w:rsid w:val="006D3EC2"/>
    <w:rsid w:val="006D46DC"/>
    <w:rsid w:val="006D5868"/>
    <w:rsid w:val="006D70B4"/>
    <w:rsid w:val="006D7AF6"/>
    <w:rsid w:val="006E0942"/>
    <w:rsid w:val="006E2CCD"/>
    <w:rsid w:val="006E2FEB"/>
    <w:rsid w:val="006E33C5"/>
    <w:rsid w:val="006E5254"/>
    <w:rsid w:val="006E6D0E"/>
    <w:rsid w:val="006E759E"/>
    <w:rsid w:val="006F3C42"/>
    <w:rsid w:val="007018CB"/>
    <w:rsid w:val="00701AE7"/>
    <w:rsid w:val="00701E69"/>
    <w:rsid w:val="00702FBB"/>
    <w:rsid w:val="007039A1"/>
    <w:rsid w:val="00703A71"/>
    <w:rsid w:val="00704D6F"/>
    <w:rsid w:val="00710ABC"/>
    <w:rsid w:val="00710E29"/>
    <w:rsid w:val="00711523"/>
    <w:rsid w:val="00711586"/>
    <w:rsid w:val="00712935"/>
    <w:rsid w:val="0071294D"/>
    <w:rsid w:val="00712CC3"/>
    <w:rsid w:val="007134B5"/>
    <w:rsid w:val="007144A5"/>
    <w:rsid w:val="00715801"/>
    <w:rsid w:val="0071774C"/>
    <w:rsid w:val="0072001F"/>
    <w:rsid w:val="007200C9"/>
    <w:rsid w:val="00720376"/>
    <w:rsid w:val="0072072C"/>
    <w:rsid w:val="007222F2"/>
    <w:rsid w:val="00723D17"/>
    <w:rsid w:val="00724F58"/>
    <w:rsid w:val="0072548A"/>
    <w:rsid w:val="007258E6"/>
    <w:rsid w:val="00725ACB"/>
    <w:rsid w:val="007301C9"/>
    <w:rsid w:val="00730A84"/>
    <w:rsid w:val="00730E7D"/>
    <w:rsid w:val="007318E7"/>
    <w:rsid w:val="00733F46"/>
    <w:rsid w:val="00734014"/>
    <w:rsid w:val="00734CF3"/>
    <w:rsid w:val="00735890"/>
    <w:rsid w:val="00735FE5"/>
    <w:rsid w:val="00737F78"/>
    <w:rsid w:val="00740B35"/>
    <w:rsid w:val="00741080"/>
    <w:rsid w:val="0074365A"/>
    <w:rsid w:val="007437C1"/>
    <w:rsid w:val="00746323"/>
    <w:rsid w:val="0074636D"/>
    <w:rsid w:val="007467A9"/>
    <w:rsid w:val="00746A99"/>
    <w:rsid w:val="0074780F"/>
    <w:rsid w:val="00750DF0"/>
    <w:rsid w:val="0075109F"/>
    <w:rsid w:val="00752FB2"/>
    <w:rsid w:val="00753AB4"/>
    <w:rsid w:val="00754B21"/>
    <w:rsid w:val="00755268"/>
    <w:rsid w:val="007564E4"/>
    <w:rsid w:val="00756CB1"/>
    <w:rsid w:val="00757ABD"/>
    <w:rsid w:val="00757F01"/>
    <w:rsid w:val="007613DF"/>
    <w:rsid w:val="007634A6"/>
    <w:rsid w:val="00763EE0"/>
    <w:rsid w:val="0076407A"/>
    <w:rsid w:val="00764227"/>
    <w:rsid w:val="00767769"/>
    <w:rsid w:val="007707AE"/>
    <w:rsid w:val="00771C4B"/>
    <w:rsid w:val="00771CF1"/>
    <w:rsid w:val="00772B30"/>
    <w:rsid w:val="007739B0"/>
    <w:rsid w:val="00774287"/>
    <w:rsid w:val="0077485F"/>
    <w:rsid w:val="00774983"/>
    <w:rsid w:val="00774A2D"/>
    <w:rsid w:val="00774B11"/>
    <w:rsid w:val="007772E2"/>
    <w:rsid w:val="0077788B"/>
    <w:rsid w:val="00782491"/>
    <w:rsid w:val="00783727"/>
    <w:rsid w:val="00783905"/>
    <w:rsid w:val="00784739"/>
    <w:rsid w:val="00785BCE"/>
    <w:rsid w:val="007866B5"/>
    <w:rsid w:val="0078736E"/>
    <w:rsid w:val="00787375"/>
    <w:rsid w:val="00787887"/>
    <w:rsid w:val="00790ED2"/>
    <w:rsid w:val="007921D4"/>
    <w:rsid w:val="00794B29"/>
    <w:rsid w:val="00794B89"/>
    <w:rsid w:val="007952EB"/>
    <w:rsid w:val="007961FE"/>
    <w:rsid w:val="00796B14"/>
    <w:rsid w:val="007970E8"/>
    <w:rsid w:val="00797241"/>
    <w:rsid w:val="00797326"/>
    <w:rsid w:val="00797BC5"/>
    <w:rsid w:val="007A0B32"/>
    <w:rsid w:val="007A4524"/>
    <w:rsid w:val="007A499F"/>
    <w:rsid w:val="007A4CCD"/>
    <w:rsid w:val="007A6085"/>
    <w:rsid w:val="007A6DCF"/>
    <w:rsid w:val="007A735E"/>
    <w:rsid w:val="007A73CA"/>
    <w:rsid w:val="007A7431"/>
    <w:rsid w:val="007B06E3"/>
    <w:rsid w:val="007B0994"/>
    <w:rsid w:val="007B15FC"/>
    <w:rsid w:val="007B16A3"/>
    <w:rsid w:val="007B2007"/>
    <w:rsid w:val="007B3464"/>
    <w:rsid w:val="007B4D1B"/>
    <w:rsid w:val="007B67DF"/>
    <w:rsid w:val="007C0FD0"/>
    <w:rsid w:val="007C21CE"/>
    <w:rsid w:val="007C3099"/>
    <w:rsid w:val="007C4548"/>
    <w:rsid w:val="007C4E7D"/>
    <w:rsid w:val="007C5D5E"/>
    <w:rsid w:val="007C62CF"/>
    <w:rsid w:val="007D0152"/>
    <w:rsid w:val="007D1EBB"/>
    <w:rsid w:val="007D5311"/>
    <w:rsid w:val="007D5F2A"/>
    <w:rsid w:val="007D6067"/>
    <w:rsid w:val="007D732E"/>
    <w:rsid w:val="007D7A18"/>
    <w:rsid w:val="007E34FF"/>
    <w:rsid w:val="007E3DF9"/>
    <w:rsid w:val="007E4786"/>
    <w:rsid w:val="007E48AE"/>
    <w:rsid w:val="007E4D30"/>
    <w:rsid w:val="007E5C0F"/>
    <w:rsid w:val="007E7114"/>
    <w:rsid w:val="007E73E5"/>
    <w:rsid w:val="007E74A7"/>
    <w:rsid w:val="007E7551"/>
    <w:rsid w:val="007E781B"/>
    <w:rsid w:val="007F019D"/>
    <w:rsid w:val="007F086A"/>
    <w:rsid w:val="007F14FA"/>
    <w:rsid w:val="007F1A40"/>
    <w:rsid w:val="007F2340"/>
    <w:rsid w:val="007F33EA"/>
    <w:rsid w:val="007F5E98"/>
    <w:rsid w:val="007F5F67"/>
    <w:rsid w:val="007F6F17"/>
    <w:rsid w:val="007F7737"/>
    <w:rsid w:val="0080013E"/>
    <w:rsid w:val="00800EC1"/>
    <w:rsid w:val="0080161E"/>
    <w:rsid w:val="008016A2"/>
    <w:rsid w:val="00806122"/>
    <w:rsid w:val="00806B2F"/>
    <w:rsid w:val="00812053"/>
    <w:rsid w:val="00812A19"/>
    <w:rsid w:val="008135A4"/>
    <w:rsid w:val="00813974"/>
    <w:rsid w:val="00813D38"/>
    <w:rsid w:val="0081407A"/>
    <w:rsid w:val="0081509D"/>
    <w:rsid w:val="00815758"/>
    <w:rsid w:val="00815814"/>
    <w:rsid w:val="0081632D"/>
    <w:rsid w:val="00816E68"/>
    <w:rsid w:val="00820273"/>
    <w:rsid w:val="00820913"/>
    <w:rsid w:val="0082161C"/>
    <w:rsid w:val="00821B9A"/>
    <w:rsid w:val="008229CF"/>
    <w:rsid w:val="00822A68"/>
    <w:rsid w:val="008234CB"/>
    <w:rsid w:val="0082356C"/>
    <w:rsid w:val="00826D69"/>
    <w:rsid w:val="008312F9"/>
    <w:rsid w:val="008331C9"/>
    <w:rsid w:val="008338A3"/>
    <w:rsid w:val="00833EB2"/>
    <w:rsid w:val="008348F1"/>
    <w:rsid w:val="00834D52"/>
    <w:rsid w:val="008353B2"/>
    <w:rsid w:val="008358C8"/>
    <w:rsid w:val="008372D0"/>
    <w:rsid w:val="008373AD"/>
    <w:rsid w:val="00840BA6"/>
    <w:rsid w:val="008418D5"/>
    <w:rsid w:val="00844275"/>
    <w:rsid w:val="008443C9"/>
    <w:rsid w:val="0085052A"/>
    <w:rsid w:val="008515AF"/>
    <w:rsid w:val="00851B30"/>
    <w:rsid w:val="00853091"/>
    <w:rsid w:val="00853CA9"/>
    <w:rsid w:val="008541DD"/>
    <w:rsid w:val="008555ED"/>
    <w:rsid w:val="00856484"/>
    <w:rsid w:val="00856BE0"/>
    <w:rsid w:val="00860437"/>
    <w:rsid w:val="008607A8"/>
    <w:rsid w:val="00860B3D"/>
    <w:rsid w:val="008612AF"/>
    <w:rsid w:val="00861505"/>
    <w:rsid w:val="00861979"/>
    <w:rsid w:val="00862FD6"/>
    <w:rsid w:val="0086504F"/>
    <w:rsid w:val="00866B7E"/>
    <w:rsid w:val="00867C39"/>
    <w:rsid w:val="00872A03"/>
    <w:rsid w:val="0087585F"/>
    <w:rsid w:val="00875972"/>
    <w:rsid w:val="00875AA8"/>
    <w:rsid w:val="0087608A"/>
    <w:rsid w:val="00877A75"/>
    <w:rsid w:val="00877C26"/>
    <w:rsid w:val="008845E3"/>
    <w:rsid w:val="00886FBA"/>
    <w:rsid w:val="00887C67"/>
    <w:rsid w:val="00890B71"/>
    <w:rsid w:val="00890DBB"/>
    <w:rsid w:val="0089111F"/>
    <w:rsid w:val="0089195D"/>
    <w:rsid w:val="00892234"/>
    <w:rsid w:val="00892FBB"/>
    <w:rsid w:val="008930BB"/>
    <w:rsid w:val="00894CA7"/>
    <w:rsid w:val="008953D4"/>
    <w:rsid w:val="00896A18"/>
    <w:rsid w:val="008A3261"/>
    <w:rsid w:val="008A6D50"/>
    <w:rsid w:val="008A7952"/>
    <w:rsid w:val="008A7F3B"/>
    <w:rsid w:val="008B0965"/>
    <w:rsid w:val="008B0AA8"/>
    <w:rsid w:val="008B170B"/>
    <w:rsid w:val="008B22A7"/>
    <w:rsid w:val="008B2450"/>
    <w:rsid w:val="008B3807"/>
    <w:rsid w:val="008B476A"/>
    <w:rsid w:val="008B721E"/>
    <w:rsid w:val="008C041F"/>
    <w:rsid w:val="008C0ADB"/>
    <w:rsid w:val="008C144E"/>
    <w:rsid w:val="008C2054"/>
    <w:rsid w:val="008C35EE"/>
    <w:rsid w:val="008C4823"/>
    <w:rsid w:val="008C5959"/>
    <w:rsid w:val="008D1BB8"/>
    <w:rsid w:val="008D263F"/>
    <w:rsid w:val="008D3323"/>
    <w:rsid w:val="008D3F88"/>
    <w:rsid w:val="008D4096"/>
    <w:rsid w:val="008D68AC"/>
    <w:rsid w:val="008E163F"/>
    <w:rsid w:val="008E4A5A"/>
    <w:rsid w:val="008E5169"/>
    <w:rsid w:val="008E54E2"/>
    <w:rsid w:val="008E56F8"/>
    <w:rsid w:val="008E5D70"/>
    <w:rsid w:val="008E7683"/>
    <w:rsid w:val="008E7D97"/>
    <w:rsid w:val="008F15FF"/>
    <w:rsid w:val="008F1686"/>
    <w:rsid w:val="008F2BA2"/>
    <w:rsid w:val="008F6466"/>
    <w:rsid w:val="008F6EE2"/>
    <w:rsid w:val="00900773"/>
    <w:rsid w:val="009019D4"/>
    <w:rsid w:val="00903205"/>
    <w:rsid w:val="00907020"/>
    <w:rsid w:val="0090733A"/>
    <w:rsid w:val="00907F08"/>
    <w:rsid w:val="00910C47"/>
    <w:rsid w:val="00911117"/>
    <w:rsid w:val="00912291"/>
    <w:rsid w:val="00913BC3"/>
    <w:rsid w:val="00915F3E"/>
    <w:rsid w:val="00920DE6"/>
    <w:rsid w:val="00923455"/>
    <w:rsid w:val="00924E2E"/>
    <w:rsid w:val="009257C1"/>
    <w:rsid w:val="009262DD"/>
    <w:rsid w:val="0092784A"/>
    <w:rsid w:val="009303BF"/>
    <w:rsid w:val="0093115E"/>
    <w:rsid w:val="009324A2"/>
    <w:rsid w:val="009328E5"/>
    <w:rsid w:val="009329C6"/>
    <w:rsid w:val="00934CCA"/>
    <w:rsid w:val="00934F85"/>
    <w:rsid w:val="00935067"/>
    <w:rsid w:val="00935E89"/>
    <w:rsid w:val="0093739D"/>
    <w:rsid w:val="00942B33"/>
    <w:rsid w:val="00943867"/>
    <w:rsid w:val="009445E9"/>
    <w:rsid w:val="00944BE5"/>
    <w:rsid w:val="0094667B"/>
    <w:rsid w:val="00946B59"/>
    <w:rsid w:val="00947626"/>
    <w:rsid w:val="00947DDB"/>
    <w:rsid w:val="00950C2D"/>
    <w:rsid w:val="00951E95"/>
    <w:rsid w:val="00952486"/>
    <w:rsid w:val="00953A98"/>
    <w:rsid w:val="00953DCC"/>
    <w:rsid w:val="00954066"/>
    <w:rsid w:val="0095407A"/>
    <w:rsid w:val="00955C56"/>
    <w:rsid w:val="009564C1"/>
    <w:rsid w:val="009567AF"/>
    <w:rsid w:val="00964224"/>
    <w:rsid w:val="00965BB2"/>
    <w:rsid w:val="009700B3"/>
    <w:rsid w:val="00970DC0"/>
    <w:rsid w:val="00970E33"/>
    <w:rsid w:val="009715BD"/>
    <w:rsid w:val="009718CC"/>
    <w:rsid w:val="00972E29"/>
    <w:rsid w:val="009734AD"/>
    <w:rsid w:val="009740B9"/>
    <w:rsid w:val="00976D0B"/>
    <w:rsid w:val="00980264"/>
    <w:rsid w:val="0098110A"/>
    <w:rsid w:val="009812F8"/>
    <w:rsid w:val="009824E4"/>
    <w:rsid w:val="00983216"/>
    <w:rsid w:val="0098397F"/>
    <w:rsid w:val="009839C4"/>
    <w:rsid w:val="00983E2D"/>
    <w:rsid w:val="00983E50"/>
    <w:rsid w:val="009848B7"/>
    <w:rsid w:val="0098490A"/>
    <w:rsid w:val="00986C16"/>
    <w:rsid w:val="00987436"/>
    <w:rsid w:val="00990A52"/>
    <w:rsid w:val="009913C7"/>
    <w:rsid w:val="009916CD"/>
    <w:rsid w:val="00991D23"/>
    <w:rsid w:val="00991E43"/>
    <w:rsid w:val="00992091"/>
    <w:rsid w:val="009969A4"/>
    <w:rsid w:val="009970AE"/>
    <w:rsid w:val="009A05FB"/>
    <w:rsid w:val="009A0E69"/>
    <w:rsid w:val="009A142B"/>
    <w:rsid w:val="009A55E5"/>
    <w:rsid w:val="009A61A8"/>
    <w:rsid w:val="009A65B0"/>
    <w:rsid w:val="009A6D49"/>
    <w:rsid w:val="009B0975"/>
    <w:rsid w:val="009B0DCE"/>
    <w:rsid w:val="009B26EE"/>
    <w:rsid w:val="009B36E6"/>
    <w:rsid w:val="009B4C44"/>
    <w:rsid w:val="009B4F91"/>
    <w:rsid w:val="009B5A2D"/>
    <w:rsid w:val="009B624A"/>
    <w:rsid w:val="009B6ED1"/>
    <w:rsid w:val="009B7D1A"/>
    <w:rsid w:val="009C1368"/>
    <w:rsid w:val="009C27C6"/>
    <w:rsid w:val="009C2E21"/>
    <w:rsid w:val="009C4C92"/>
    <w:rsid w:val="009C4E9B"/>
    <w:rsid w:val="009C5170"/>
    <w:rsid w:val="009C6C0C"/>
    <w:rsid w:val="009D2EF0"/>
    <w:rsid w:val="009D32AB"/>
    <w:rsid w:val="009D39AD"/>
    <w:rsid w:val="009D70FA"/>
    <w:rsid w:val="009D74B1"/>
    <w:rsid w:val="009D75FD"/>
    <w:rsid w:val="009D7A6E"/>
    <w:rsid w:val="009D7C43"/>
    <w:rsid w:val="009E0D67"/>
    <w:rsid w:val="009E1A85"/>
    <w:rsid w:val="009E4C90"/>
    <w:rsid w:val="009E5BF8"/>
    <w:rsid w:val="009E7366"/>
    <w:rsid w:val="009E7576"/>
    <w:rsid w:val="009E77CE"/>
    <w:rsid w:val="009E7E2E"/>
    <w:rsid w:val="009F028B"/>
    <w:rsid w:val="009F0565"/>
    <w:rsid w:val="009F168E"/>
    <w:rsid w:val="009F1CB0"/>
    <w:rsid w:val="009F27DB"/>
    <w:rsid w:val="009F29F1"/>
    <w:rsid w:val="009F3154"/>
    <w:rsid w:val="009F33D0"/>
    <w:rsid w:val="009F61C9"/>
    <w:rsid w:val="009F6CCF"/>
    <w:rsid w:val="009F7CC2"/>
    <w:rsid w:val="00A01600"/>
    <w:rsid w:val="00A0351A"/>
    <w:rsid w:val="00A039F7"/>
    <w:rsid w:val="00A05324"/>
    <w:rsid w:val="00A05567"/>
    <w:rsid w:val="00A06646"/>
    <w:rsid w:val="00A06BAB"/>
    <w:rsid w:val="00A06F20"/>
    <w:rsid w:val="00A14009"/>
    <w:rsid w:val="00A1404B"/>
    <w:rsid w:val="00A1698C"/>
    <w:rsid w:val="00A16D6E"/>
    <w:rsid w:val="00A17072"/>
    <w:rsid w:val="00A210BB"/>
    <w:rsid w:val="00A22D39"/>
    <w:rsid w:val="00A22DA5"/>
    <w:rsid w:val="00A22FA5"/>
    <w:rsid w:val="00A23658"/>
    <w:rsid w:val="00A23BE7"/>
    <w:rsid w:val="00A266D5"/>
    <w:rsid w:val="00A27746"/>
    <w:rsid w:val="00A3272D"/>
    <w:rsid w:val="00A32799"/>
    <w:rsid w:val="00A32CD3"/>
    <w:rsid w:val="00A33A98"/>
    <w:rsid w:val="00A33F11"/>
    <w:rsid w:val="00A34C3F"/>
    <w:rsid w:val="00A37D3D"/>
    <w:rsid w:val="00A4071F"/>
    <w:rsid w:val="00A41D39"/>
    <w:rsid w:val="00A41F4F"/>
    <w:rsid w:val="00A43162"/>
    <w:rsid w:val="00A4354E"/>
    <w:rsid w:val="00A437BC"/>
    <w:rsid w:val="00A44967"/>
    <w:rsid w:val="00A44996"/>
    <w:rsid w:val="00A45016"/>
    <w:rsid w:val="00A477AA"/>
    <w:rsid w:val="00A47B76"/>
    <w:rsid w:val="00A47C84"/>
    <w:rsid w:val="00A51165"/>
    <w:rsid w:val="00A52850"/>
    <w:rsid w:val="00A5295E"/>
    <w:rsid w:val="00A52B33"/>
    <w:rsid w:val="00A53596"/>
    <w:rsid w:val="00A53E03"/>
    <w:rsid w:val="00A53F72"/>
    <w:rsid w:val="00A54439"/>
    <w:rsid w:val="00A55703"/>
    <w:rsid w:val="00A5639E"/>
    <w:rsid w:val="00A57F16"/>
    <w:rsid w:val="00A57F29"/>
    <w:rsid w:val="00A60F1D"/>
    <w:rsid w:val="00A63C44"/>
    <w:rsid w:val="00A6510A"/>
    <w:rsid w:val="00A65B48"/>
    <w:rsid w:val="00A6675A"/>
    <w:rsid w:val="00A6686D"/>
    <w:rsid w:val="00A66CCA"/>
    <w:rsid w:val="00A67A2E"/>
    <w:rsid w:val="00A7132C"/>
    <w:rsid w:val="00A719B5"/>
    <w:rsid w:val="00A721F5"/>
    <w:rsid w:val="00A727EC"/>
    <w:rsid w:val="00A7461D"/>
    <w:rsid w:val="00A76A92"/>
    <w:rsid w:val="00A76DA6"/>
    <w:rsid w:val="00A76E2D"/>
    <w:rsid w:val="00A773DD"/>
    <w:rsid w:val="00A77806"/>
    <w:rsid w:val="00A7787F"/>
    <w:rsid w:val="00A7793C"/>
    <w:rsid w:val="00A82889"/>
    <w:rsid w:val="00A83F97"/>
    <w:rsid w:val="00A85F61"/>
    <w:rsid w:val="00A872F7"/>
    <w:rsid w:val="00A90C0C"/>
    <w:rsid w:val="00A913AC"/>
    <w:rsid w:val="00A91B7D"/>
    <w:rsid w:val="00A91E93"/>
    <w:rsid w:val="00A93048"/>
    <w:rsid w:val="00A9476E"/>
    <w:rsid w:val="00A94A28"/>
    <w:rsid w:val="00A96399"/>
    <w:rsid w:val="00A97BF0"/>
    <w:rsid w:val="00AA3D99"/>
    <w:rsid w:val="00AA4FA8"/>
    <w:rsid w:val="00AA69C6"/>
    <w:rsid w:val="00AA6C70"/>
    <w:rsid w:val="00AA6D08"/>
    <w:rsid w:val="00AB0E9B"/>
    <w:rsid w:val="00AB169A"/>
    <w:rsid w:val="00AB1991"/>
    <w:rsid w:val="00AB23D5"/>
    <w:rsid w:val="00AB2443"/>
    <w:rsid w:val="00AB2E41"/>
    <w:rsid w:val="00AB46CF"/>
    <w:rsid w:val="00AB4BBB"/>
    <w:rsid w:val="00AB553B"/>
    <w:rsid w:val="00AC0F91"/>
    <w:rsid w:val="00AC3012"/>
    <w:rsid w:val="00AC3C99"/>
    <w:rsid w:val="00AC3E54"/>
    <w:rsid w:val="00AC5692"/>
    <w:rsid w:val="00AC6430"/>
    <w:rsid w:val="00AC7768"/>
    <w:rsid w:val="00AC7CFF"/>
    <w:rsid w:val="00AC7E32"/>
    <w:rsid w:val="00AD0FFC"/>
    <w:rsid w:val="00AD1A98"/>
    <w:rsid w:val="00AD1D7B"/>
    <w:rsid w:val="00AD33BF"/>
    <w:rsid w:val="00AD4C92"/>
    <w:rsid w:val="00AD6AD8"/>
    <w:rsid w:val="00AE04B1"/>
    <w:rsid w:val="00AE0E07"/>
    <w:rsid w:val="00AE1D45"/>
    <w:rsid w:val="00AE2E44"/>
    <w:rsid w:val="00AE32FF"/>
    <w:rsid w:val="00AE3621"/>
    <w:rsid w:val="00AE3F22"/>
    <w:rsid w:val="00AE4EF6"/>
    <w:rsid w:val="00AE4F5C"/>
    <w:rsid w:val="00AE5F3E"/>
    <w:rsid w:val="00AE67A3"/>
    <w:rsid w:val="00AE6974"/>
    <w:rsid w:val="00AF0F3D"/>
    <w:rsid w:val="00AF2E33"/>
    <w:rsid w:val="00AF3DEB"/>
    <w:rsid w:val="00AF4421"/>
    <w:rsid w:val="00AF4FA3"/>
    <w:rsid w:val="00AF54BB"/>
    <w:rsid w:val="00AF6185"/>
    <w:rsid w:val="00B007CC"/>
    <w:rsid w:val="00B01464"/>
    <w:rsid w:val="00B017CA"/>
    <w:rsid w:val="00B03AB5"/>
    <w:rsid w:val="00B03EB5"/>
    <w:rsid w:val="00B04DFD"/>
    <w:rsid w:val="00B053A2"/>
    <w:rsid w:val="00B0593B"/>
    <w:rsid w:val="00B06959"/>
    <w:rsid w:val="00B06A7C"/>
    <w:rsid w:val="00B06D78"/>
    <w:rsid w:val="00B07054"/>
    <w:rsid w:val="00B07628"/>
    <w:rsid w:val="00B1003D"/>
    <w:rsid w:val="00B10C66"/>
    <w:rsid w:val="00B11408"/>
    <w:rsid w:val="00B11808"/>
    <w:rsid w:val="00B12C37"/>
    <w:rsid w:val="00B12E85"/>
    <w:rsid w:val="00B13E0A"/>
    <w:rsid w:val="00B13F45"/>
    <w:rsid w:val="00B140AC"/>
    <w:rsid w:val="00B1536B"/>
    <w:rsid w:val="00B156B3"/>
    <w:rsid w:val="00B15705"/>
    <w:rsid w:val="00B1684B"/>
    <w:rsid w:val="00B16C5D"/>
    <w:rsid w:val="00B16E56"/>
    <w:rsid w:val="00B1719B"/>
    <w:rsid w:val="00B2143D"/>
    <w:rsid w:val="00B21F8D"/>
    <w:rsid w:val="00B22EEA"/>
    <w:rsid w:val="00B24470"/>
    <w:rsid w:val="00B25346"/>
    <w:rsid w:val="00B25EB7"/>
    <w:rsid w:val="00B261DF"/>
    <w:rsid w:val="00B263ED"/>
    <w:rsid w:val="00B27206"/>
    <w:rsid w:val="00B27662"/>
    <w:rsid w:val="00B27D78"/>
    <w:rsid w:val="00B30B41"/>
    <w:rsid w:val="00B30F25"/>
    <w:rsid w:val="00B31E62"/>
    <w:rsid w:val="00B326C2"/>
    <w:rsid w:val="00B3490E"/>
    <w:rsid w:val="00B34AC4"/>
    <w:rsid w:val="00B34DF6"/>
    <w:rsid w:val="00B3507B"/>
    <w:rsid w:val="00B37420"/>
    <w:rsid w:val="00B41370"/>
    <w:rsid w:val="00B41441"/>
    <w:rsid w:val="00B42088"/>
    <w:rsid w:val="00B428CC"/>
    <w:rsid w:val="00B438D4"/>
    <w:rsid w:val="00B43DB5"/>
    <w:rsid w:val="00B43EE1"/>
    <w:rsid w:val="00B43F4B"/>
    <w:rsid w:val="00B46B8B"/>
    <w:rsid w:val="00B470B0"/>
    <w:rsid w:val="00B471BA"/>
    <w:rsid w:val="00B50567"/>
    <w:rsid w:val="00B51665"/>
    <w:rsid w:val="00B51C43"/>
    <w:rsid w:val="00B52BD6"/>
    <w:rsid w:val="00B52DCF"/>
    <w:rsid w:val="00B5473F"/>
    <w:rsid w:val="00B549F6"/>
    <w:rsid w:val="00B554BE"/>
    <w:rsid w:val="00B55DE2"/>
    <w:rsid w:val="00B57602"/>
    <w:rsid w:val="00B57D2E"/>
    <w:rsid w:val="00B57D79"/>
    <w:rsid w:val="00B606F8"/>
    <w:rsid w:val="00B60D3A"/>
    <w:rsid w:val="00B61133"/>
    <w:rsid w:val="00B62AC1"/>
    <w:rsid w:val="00B6413D"/>
    <w:rsid w:val="00B64664"/>
    <w:rsid w:val="00B65B3F"/>
    <w:rsid w:val="00B66A04"/>
    <w:rsid w:val="00B66BC3"/>
    <w:rsid w:val="00B714B5"/>
    <w:rsid w:val="00B71970"/>
    <w:rsid w:val="00B71ED4"/>
    <w:rsid w:val="00B736C0"/>
    <w:rsid w:val="00B76075"/>
    <w:rsid w:val="00B7734E"/>
    <w:rsid w:val="00B7761E"/>
    <w:rsid w:val="00B8094B"/>
    <w:rsid w:val="00B8467D"/>
    <w:rsid w:val="00B85B96"/>
    <w:rsid w:val="00B85D2C"/>
    <w:rsid w:val="00B8619E"/>
    <w:rsid w:val="00B8708F"/>
    <w:rsid w:val="00B872D4"/>
    <w:rsid w:val="00B90257"/>
    <w:rsid w:val="00B91588"/>
    <w:rsid w:val="00B91835"/>
    <w:rsid w:val="00B96DF1"/>
    <w:rsid w:val="00B96E4F"/>
    <w:rsid w:val="00B973D8"/>
    <w:rsid w:val="00BA0BE7"/>
    <w:rsid w:val="00BA30A4"/>
    <w:rsid w:val="00BA3B87"/>
    <w:rsid w:val="00BA3DFE"/>
    <w:rsid w:val="00BA3FD1"/>
    <w:rsid w:val="00BA4CFC"/>
    <w:rsid w:val="00BB152B"/>
    <w:rsid w:val="00BB1824"/>
    <w:rsid w:val="00BB1A46"/>
    <w:rsid w:val="00BB368A"/>
    <w:rsid w:val="00BB3C19"/>
    <w:rsid w:val="00BB3CA9"/>
    <w:rsid w:val="00BB4B79"/>
    <w:rsid w:val="00BB5568"/>
    <w:rsid w:val="00BC0A0A"/>
    <w:rsid w:val="00BC3BFE"/>
    <w:rsid w:val="00BC4DAF"/>
    <w:rsid w:val="00BC6FDD"/>
    <w:rsid w:val="00BC78DD"/>
    <w:rsid w:val="00BC7F45"/>
    <w:rsid w:val="00BD043F"/>
    <w:rsid w:val="00BD1C97"/>
    <w:rsid w:val="00BD2528"/>
    <w:rsid w:val="00BD26C2"/>
    <w:rsid w:val="00BD5D3F"/>
    <w:rsid w:val="00BD66B5"/>
    <w:rsid w:val="00BD6DF9"/>
    <w:rsid w:val="00BE00A5"/>
    <w:rsid w:val="00BE045F"/>
    <w:rsid w:val="00BE05D9"/>
    <w:rsid w:val="00BE2DCE"/>
    <w:rsid w:val="00BE378A"/>
    <w:rsid w:val="00BE49F2"/>
    <w:rsid w:val="00BE6D51"/>
    <w:rsid w:val="00BE6E6B"/>
    <w:rsid w:val="00BF03C0"/>
    <w:rsid w:val="00BF07AB"/>
    <w:rsid w:val="00BF1348"/>
    <w:rsid w:val="00BF33D4"/>
    <w:rsid w:val="00BF3548"/>
    <w:rsid w:val="00BF3619"/>
    <w:rsid w:val="00BF3EFC"/>
    <w:rsid w:val="00BF7F1E"/>
    <w:rsid w:val="00C00333"/>
    <w:rsid w:val="00C00B54"/>
    <w:rsid w:val="00C01072"/>
    <w:rsid w:val="00C010BE"/>
    <w:rsid w:val="00C014C1"/>
    <w:rsid w:val="00C020E3"/>
    <w:rsid w:val="00C0224C"/>
    <w:rsid w:val="00C06F13"/>
    <w:rsid w:val="00C07E83"/>
    <w:rsid w:val="00C1212B"/>
    <w:rsid w:val="00C133A6"/>
    <w:rsid w:val="00C13A25"/>
    <w:rsid w:val="00C14B9D"/>
    <w:rsid w:val="00C152F2"/>
    <w:rsid w:val="00C160ED"/>
    <w:rsid w:val="00C164EA"/>
    <w:rsid w:val="00C21093"/>
    <w:rsid w:val="00C21C3D"/>
    <w:rsid w:val="00C224F6"/>
    <w:rsid w:val="00C22F14"/>
    <w:rsid w:val="00C23A1D"/>
    <w:rsid w:val="00C2465C"/>
    <w:rsid w:val="00C248A0"/>
    <w:rsid w:val="00C24D25"/>
    <w:rsid w:val="00C25256"/>
    <w:rsid w:val="00C25D67"/>
    <w:rsid w:val="00C2726B"/>
    <w:rsid w:val="00C30215"/>
    <w:rsid w:val="00C314D9"/>
    <w:rsid w:val="00C31844"/>
    <w:rsid w:val="00C31D27"/>
    <w:rsid w:val="00C34E40"/>
    <w:rsid w:val="00C35258"/>
    <w:rsid w:val="00C35887"/>
    <w:rsid w:val="00C363F5"/>
    <w:rsid w:val="00C376AD"/>
    <w:rsid w:val="00C37D20"/>
    <w:rsid w:val="00C4058E"/>
    <w:rsid w:val="00C40DC6"/>
    <w:rsid w:val="00C42052"/>
    <w:rsid w:val="00C43B54"/>
    <w:rsid w:val="00C4492C"/>
    <w:rsid w:val="00C4588A"/>
    <w:rsid w:val="00C459F4"/>
    <w:rsid w:val="00C469B5"/>
    <w:rsid w:val="00C479EA"/>
    <w:rsid w:val="00C5150A"/>
    <w:rsid w:val="00C51C38"/>
    <w:rsid w:val="00C52098"/>
    <w:rsid w:val="00C536C5"/>
    <w:rsid w:val="00C53F43"/>
    <w:rsid w:val="00C5411B"/>
    <w:rsid w:val="00C55DF9"/>
    <w:rsid w:val="00C56F61"/>
    <w:rsid w:val="00C57AC8"/>
    <w:rsid w:val="00C60200"/>
    <w:rsid w:val="00C60D51"/>
    <w:rsid w:val="00C630DF"/>
    <w:rsid w:val="00C63BC0"/>
    <w:rsid w:val="00C70223"/>
    <w:rsid w:val="00C719A3"/>
    <w:rsid w:val="00C72078"/>
    <w:rsid w:val="00C73686"/>
    <w:rsid w:val="00C7372F"/>
    <w:rsid w:val="00C73C75"/>
    <w:rsid w:val="00C75790"/>
    <w:rsid w:val="00C75A18"/>
    <w:rsid w:val="00C7633E"/>
    <w:rsid w:val="00C76469"/>
    <w:rsid w:val="00C800B9"/>
    <w:rsid w:val="00C8469A"/>
    <w:rsid w:val="00C846E7"/>
    <w:rsid w:val="00C848E2"/>
    <w:rsid w:val="00C867DF"/>
    <w:rsid w:val="00C930AD"/>
    <w:rsid w:val="00C933AC"/>
    <w:rsid w:val="00C93992"/>
    <w:rsid w:val="00C94C32"/>
    <w:rsid w:val="00C952A0"/>
    <w:rsid w:val="00C97799"/>
    <w:rsid w:val="00CA18A5"/>
    <w:rsid w:val="00CA1A7C"/>
    <w:rsid w:val="00CA2105"/>
    <w:rsid w:val="00CA2263"/>
    <w:rsid w:val="00CA316E"/>
    <w:rsid w:val="00CA3F04"/>
    <w:rsid w:val="00CA4391"/>
    <w:rsid w:val="00CA4BA6"/>
    <w:rsid w:val="00CA53CA"/>
    <w:rsid w:val="00CA619B"/>
    <w:rsid w:val="00CA64B9"/>
    <w:rsid w:val="00CA662B"/>
    <w:rsid w:val="00CA6C5A"/>
    <w:rsid w:val="00CA6F3C"/>
    <w:rsid w:val="00CB1C6A"/>
    <w:rsid w:val="00CB2CA1"/>
    <w:rsid w:val="00CB33B2"/>
    <w:rsid w:val="00CB3566"/>
    <w:rsid w:val="00CB4FAA"/>
    <w:rsid w:val="00CB5FE9"/>
    <w:rsid w:val="00CB6094"/>
    <w:rsid w:val="00CB65EA"/>
    <w:rsid w:val="00CC15D6"/>
    <w:rsid w:val="00CC25D8"/>
    <w:rsid w:val="00CC451C"/>
    <w:rsid w:val="00CC4747"/>
    <w:rsid w:val="00CC730E"/>
    <w:rsid w:val="00CC790E"/>
    <w:rsid w:val="00CD087C"/>
    <w:rsid w:val="00CD270C"/>
    <w:rsid w:val="00CD33AE"/>
    <w:rsid w:val="00CD4347"/>
    <w:rsid w:val="00CD4FF6"/>
    <w:rsid w:val="00CD5201"/>
    <w:rsid w:val="00CE1B3D"/>
    <w:rsid w:val="00CE5DAF"/>
    <w:rsid w:val="00CE6015"/>
    <w:rsid w:val="00CE60AF"/>
    <w:rsid w:val="00CF044C"/>
    <w:rsid w:val="00CF093B"/>
    <w:rsid w:val="00CF19E2"/>
    <w:rsid w:val="00CF2C22"/>
    <w:rsid w:val="00CF2CED"/>
    <w:rsid w:val="00CF32BD"/>
    <w:rsid w:val="00CF3B02"/>
    <w:rsid w:val="00CF3D06"/>
    <w:rsid w:val="00CF3DB9"/>
    <w:rsid w:val="00CF52AE"/>
    <w:rsid w:val="00CF5BB1"/>
    <w:rsid w:val="00CF5E92"/>
    <w:rsid w:val="00CF6C15"/>
    <w:rsid w:val="00D0133C"/>
    <w:rsid w:val="00D0259E"/>
    <w:rsid w:val="00D03722"/>
    <w:rsid w:val="00D03F64"/>
    <w:rsid w:val="00D04022"/>
    <w:rsid w:val="00D043B1"/>
    <w:rsid w:val="00D050E1"/>
    <w:rsid w:val="00D07658"/>
    <w:rsid w:val="00D07ABA"/>
    <w:rsid w:val="00D113F4"/>
    <w:rsid w:val="00D11728"/>
    <w:rsid w:val="00D12A67"/>
    <w:rsid w:val="00D140CD"/>
    <w:rsid w:val="00D14F1D"/>
    <w:rsid w:val="00D153B1"/>
    <w:rsid w:val="00D15A2D"/>
    <w:rsid w:val="00D15C0B"/>
    <w:rsid w:val="00D1761B"/>
    <w:rsid w:val="00D205FF"/>
    <w:rsid w:val="00D209BA"/>
    <w:rsid w:val="00D20BDB"/>
    <w:rsid w:val="00D21B39"/>
    <w:rsid w:val="00D22E79"/>
    <w:rsid w:val="00D2550B"/>
    <w:rsid w:val="00D26A62"/>
    <w:rsid w:val="00D30763"/>
    <w:rsid w:val="00D3246C"/>
    <w:rsid w:val="00D32551"/>
    <w:rsid w:val="00D32E7C"/>
    <w:rsid w:val="00D34CEA"/>
    <w:rsid w:val="00D34D12"/>
    <w:rsid w:val="00D36675"/>
    <w:rsid w:val="00D3703B"/>
    <w:rsid w:val="00D37177"/>
    <w:rsid w:val="00D4016F"/>
    <w:rsid w:val="00D4067A"/>
    <w:rsid w:val="00D421D7"/>
    <w:rsid w:val="00D42A79"/>
    <w:rsid w:val="00D42DDB"/>
    <w:rsid w:val="00D43BAA"/>
    <w:rsid w:val="00D445B9"/>
    <w:rsid w:val="00D44AEA"/>
    <w:rsid w:val="00D459A6"/>
    <w:rsid w:val="00D467D0"/>
    <w:rsid w:val="00D46EE9"/>
    <w:rsid w:val="00D472D3"/>
    <w:rsid w:val="00D50467"/>
    <w:rsid w:val="00D50C83"/>
    <w:rsid w:val="00D51B73"/>
    <w:rsid w:val="00D52378"/>
    <w:rsid w:val="00D527F9"/>
    <w:rsid w:val="00D52E09"/>
    <w:rsid w:val="00D52F32"/>
    <w:rsid w:val="00D54024"/>
    <w:rsid w:val="00D543A0"/>
    <w:rsid w:val="00D54783"/>
    <w:rsid w:val="00D54CC5"/>
    <w:rsid w:val="00D56159"/>
    <w:rsid w:val="00D57D9B"/>
    <w:rsid w:val="00D57EEB"/>
    <w:rsid w:val="00D61024"/>
    <w:rsid w:val="00D6199A"/>
    <w:rsid w:val="00D626B9"/>
    <w:rsid w:val="00D63C31"/>
    <w:rsid w:val="00D67CAD"/>
    <w:rsid w:val="00D72092"/>
    <w:rsid w:val="00D726FB"/>
    <w:rsid w:val="00D74C3F"/>
    <w:rsid w:val="00D74D07"/>
    <w:rsid w:val="00D754AF"/>
    <w:rsid w:val="00D7556C"/>
    <w:rsid w:val="00D756D0"/>
    <w:rsid w:val="00D7583C"/>
    <w:rsid w:val="00D83EE9"/>
    <w:rsid w:val="00D8430C"/>
    <w:rsid w:val="00D84737"/>
    <w:rsid w:val="00D854F6"/>
    <w:rsid w:val="00D9113C"/>
    <w:rsid w:val="00D91472"/>
    <w:rsid w:val="00D917D5"/>
    <w:rsid w:val="00D948A5"/>
    <w:rsid w:val="00DA20BD"/>
    <w:rsid w:val="00DA26AC"/>
    <w:rsid w:val="00DA2F6D"/>
    <w:rsid w:val="00DA47D9"/>
    <w:rsid w:val="00DA4B7C"/>
    <w:rsid w:val="00DA649A"/>
    <w:rsid w:val="00DA6648"/>
    <w:rsid w:val="00DB4218"/>
    <w:rsid w:val="00DB4D15"/>
    <w:rsid w:val="00DB520A"/>
    <w:rsid w:val="00DB5BEC"/>
    <w:rsid w:val="00DB6304"/>
    <w:rsid w:val="00DB6565"/>
    <w:rsid w:val="00DB65B2"/>
    <w:rsid w:val="00DB6705"/>
    <w:rsid w:val="00DC1B7A"/>
    <w:rsid w:val="00DC50B1"/>
    <w:rsid w:val="00DC64D9"/>
    <w:rsid w:val="00DC6758"/>
    <w:rsid w:val="00DC7C7C"/>
    <w:rsid w:val="00DD0F79"/>
    <w:rsid w:val="00DD1800"/>
    <w:rsid w:val="00DD1FB9"/>
    <w:rsid w:val="00DD2AC2"/>
    <w:rsid w:val="00DD59D5"/>
    <w:rsid w:val="00DD706E"/>
    <w:rsid w:val="00DE0AEA"/>
    <w:rsid w:val="00DE3ED8"/>
    <w:rsid w:val="00DE714A"/>
    <w:rsid w:val="00DE7159"/>
    <w:rsid w:val="00DE7CB9"/>
    <w:rsid w:val="00DF123F"/>
    <w:rsid w:val="00DF1D2B"/>
    <w:rsid w:val="00DF32A5"/>
    <w:rsid w:val="00DF3E0D"/>
    <w:rsid w:val="00DF64F6"/>
    <w:rsid w:val="00DF6E76"/>
    <w:rsid w:val="00DF794C"/>
    <w:rsid w:val="00E02DD2"/>
    <w:rsid w:val="00E02F3C"/>
    <w:rsid w:val="00E036FE"/>
    <w:rsid w:val="00E042CC"/>
    <w:rsid w:val="00E04F92"/>
    <w:rsid w:val="00E064FA"/>
    <w:rsid w:val="00E06F2E"/>
    <w:rsid w:val="00E11C8C"/>
    <w:rsid w:val="00E11D31"/>
    <w:rsid w:val="00E13282"/>
    <w:rsid w:val="00E13803"/>
    <w:rsid w:val="00E13C0E"/>
    <w:rsid w:val="00E14F5C"/>
    <w:rsid w:val="00E15314"/>
    <w:rsid w:val="00E1543F"/>
    <w:rsid w:val="00E15C88"/>
    <w:rsid w:val="00E15CFF"/>
    <w:rsid w:val="00E16C16"/>
    <w:rsid w:val="00E16EFB"/>
    <w:rsid w:val="00E16F68"/>
    <w:rsid w:val="00E17052"/>
    <w:rsid w:val="00E177E0"/>
    <w:rsid w:val="00E17CF0"/>
    <w:rsid w:val="00E20F29"/>
    <w:rsid w:val="00E20F4B"/>
    <w:rsid w:val="00E23209"/>
    <w:rsid w:val="00E2375A"/>
    <w:rsid w:val="00E2419E"/>
    <w:rsid w:val="00E24715"/>
    <w:rsid w:val="00E2488E"/>
    <w:rsid w:val="00E24D7F"/>
    <w:rsid w:val="00E2651F"/>
    <w:rsid w:val="00E27324"/>
    <w:rsid w:val="00E27BD7"/>
    <w:rsid w:val="00E3056A"/>
    <w:rsid w:val="00E32E42"/>
    <w:rsid w:val="00E3316F"/>
    <w:rsid w:val="00E3386A"/>
    <w:rsid w:val="00E34C56"/>
    <w:rsid w:val="00E34C5E"/>
    <w:rsid w:val="00E411E0"/>
    <w:rsid w:val="00E41482"/>
    <w:rsid w:val="00E43444"/>
    <w:rsid w:val="00E43458"/>
    <w:rsid w:val="00E43933"/>
    <w:rsid w:val="00E44C42"/>
    <w:rsid w:val="00E5052D"/>
    <w:rsid w:val="00E505A2"/>
    <w:rsid w:val="00E510BA"/>
    <w:rsid w:val="00E52787"/>
    <w:rsid w:val="00E5434E"/>
    <w:rsid w:val="00E54F3B"/>
    <w:rsid w:val="00E5587F"/>
    <w:rsid w:val="00E56C41"/>
    <w:rsid w:val="00E5710A"/>
    <w:rsid w:val="00E575E8"/>
    <w:rsid w:val="00E57842"/>
    <w:rsid w:val="00E57B85"/>
    <w:rsid w:val="00E57BEF"/>
    <w:rsid w:val="00E619F1"/>
    <w:rsid w:val="00E61D0C"/>
    <w:rsid w:val="00E634E6"/>
    <w:rsid w:val="00E63BA7"/>
    <w:rsid w:val="00E6458B"/>
    <w:rsid w:val="00E64854"/>
    <w:rsid w:val="00E64C23"/>
    <w:rsid w:val="00E6580D"/>
    <w:rsid w:val="00E67A04"/>
    <w:rsid w:val="00E67E31"/>
    <w:rsid w:val="00E67EC3"/>
    <w:rsid w:val="00E70430"/>
    <w:rsid w:val="00E70459"/>
    <w:rsid w:val="00E7062F"/>
    <w:rsid w:val="00E70E72"/>
    <w:rsid w:val="00E73309"/>
    <w:rsid w:val="00E7348F"/>
    <w:rsid w:val="00E74643"/>
    <w:rsid w:val="00E763CA"/>
    <w:rsid w:val="00E76872"/>
    <w:rsid w:val="00E802D6"/>
    <w:rsid w:val="00E80915"/>
    <w:rsid w:val="00E8224A"/>
    <w:rsid w:val="00E82F14"/>
    <w:rsid w:val="00E82F74"/>
    <w:rsid w:val="00E83A2B"/>
    <w:rsid w:val="00E83A2F"/>
    <w:rsid w:val="00E83E42"/>
    <w:rsid w:val="00E84E21"/>
    <w:rsid w:val="00E86E23"/>
    <w:rsid w:val="00E87B51"/>
    <w:rsid w:val="00E91AE5"/>
    <w:rsid w:val="00E9276C"/>
    <w:rsid w:val="00E941B3"/>
    <w:rsid w:val="00E94349"/>
    <w:rsid w:val="00E94F83"/>
    <w:rsid w:val="00E95146"/>
    <w:rsid w:val="00E96F78"/>
    <w:rsid w:val="00E97E29"/>
    <w:rsid w:val="00EA2051"/>
    <w:rsid w:val="00EA2D21"/>
    <w:rsid w:val="00EA3756"/>
    <w:rsid w:val="00EA38C6"/>
    <w:rsid w:val="00EA526D"/>
    <w:rsid w:val="00EA53A3"/>
    <w:rsid w:val="00EA6D0E"/>
    <w:rsid w:val="00EA7517"/>
    <w:rsid w:val="00EA75B2"/>
    <w:rsid w:val="00EB02DC"/>
    <w:rsid w:val="00EB1731"/>
    <w:rsid w:val="00EB1FC3"/>
    <w:rsid w:val="00EB275B"/>
    <w:rsid w:val="00EB4ED3"/>
    <w:rsid w:val="00EB4F83"/>
    <w:rsid w:val="00EB5A9D"/>
    <w:rsid w:val="00EB6B2C"/>
    <w:rsid w:val="00EB6C61"/>
    <w:rsid w:val="00EB7122"/>
    <w:rsid w:val="00EC013B"/>
    <w:rsid w:val="00EC09F1"/>
    <w:rsid w:val="00EC2C8A"/>
    <w:rsid w:val="00EC3127"/>
    <w:rsid w:val="00EC3928"/>
    <w:rsid w:val="00EC3C3C"/>
    <w:rsid w:val="00EC4937"/>
    <w:rsid w:val="00EC6F89"/>
    <w:rsid w:val="00ED0436"/>
    <w:rsid w:val="00ED495A"/>
    <w:rsid w:val="00ED4A79"/>
    <w:rsid w:val="00ED64DF"/>
    <w:rsid w:val="00ED7395"/>
    <w:rsid w:val="00ED7FA7"/>
    <w:rsid w:val="00EE0AE4"/>
    <w:rsid w:val="00EE0E0C"/>
    <w:rsid w:val="00EE0FB7"/>
    <w:rsid w:val="00EE209A"/>
    <w:rsid w:val="00EE255E"/>
    <w:rsid w:val="00EE31D5"/>
    <w:rsid w:val="00EE407F"/>
    <w:rsid w:val="00EE64F8"/>
    <w:rsid w:val="00EE670C"/>
    <w:rsid w:val="00EE6DC1"/>
    <w:rsid w:val="00EE7A0D"/>
    <w:rsid w:val="00EE7A81"/>
    <w:rsid w:val="00EF0031"/>
    <w:rsid w:val="00EF01E6"/>
    <w:rsid w:val="00EF24FA"/>
    <w:rsid w:val="00EF395D"/>
    <w:rsid w:val="00EF3C1E"/>
    <w:rsid w:val="00EF56C1"/>
    <w:rsid w:val="00EF5D87"/>
    <w:rsid w:val="00EF7003"/>
    <w:rsid w:val="00F011EC"/>
    <w:rsid w:val="00F012AA"/>
    <w:rsid w:val="00F0162C"/>
    <w:rsid w:val="00F01A39"/>
    <w:rsid w:val="00F03947"/>
    <w:rsid w:val="00F054B4"/>
    <w:rsid w:val="00F06146"/>
    <w:rsid w:val="00F06262"/>
    <w:rsid w:val="00F06F8D"/>
    <w:rsid w:val="00F076B6"/>
    <w:rsid w:val="00F07F81"/>
    <w:rsid w:val="00F1005E"/>
    <w:rsid w:val="00F103FF"/>
    <w:rsid w:val="00F108E4"/>
    <w:rsid w:val="00F10F3D"/>
    <w:rsid w:val="00F11733"/>
    <w:rsid w:val="00F118C7"/>
    <w:rsid w:val="00F11948"/>
    <w:rsid w:val="00F126E1"/>
    <w:rsid w:val="00F12D44"/>
    <w:rsid w:val="00F140CA"/>
    <w:rsid w:val="00F144B4"/>
    <w:rsid w:val="00F15C98"/>
    <w:rsid w:val="00F16493"/>
    <w:rsid w:val="00F174FF"/>
    <w:rsid w:val="00F17662"/>
    <w:rsid w:val="00F2260B"/>
    <w:rsid w:val="00F23210"/>
    <w:rsid w:val="00F2353E"/>
    <w:rsid w:val="00F236E5"/>
    <w:rsid w:val="00F23A54"/>
    <w:rsid w:val="00F2427C"/>
    <w:rsid w:val="00F243CA"/>
    <w:rsid w:val="00F24827"/>
    <w:rsid w:val="00F24CE1"/>
    <w:rsid w:val="00F25205"/>
    <w:rsid w:val="00F26E65"/>
    <w:rsid w:val="00F274B2"/>
    <w:rsid w:val="00F27765"/>
    <w:rsid w:val="00F31784"/>
    <w:rsid w:val="00F32143"/>
    <w:rsid w:val="00F32332"/>
    <w:rsid w:val="00F34A04"/>
    <w:rsid w:val="00F35BC6"/>
    <w:rsid w:val="00F3686F"/>
    <w:rsid w:val="00F36E44"/>
    <w:rsid w:val="00F37C94"/>
    <w:rsid w:val="00F44D64"/>
    <w:rsid w:val="00F44E37"/>
    <w:rsid w:val="00F45406"/>
    <w:rsid w:val="00F46B9E"/>
    <w:rsid w:val="00F46D40"/>
    <w:rsid w:val="00F508DF"/>
    <w:rsid w:val="00F5153E"/>
    <w:rsid w:val="00F525EA"/>
    <w:rsid w:val="00F52DAB"/>
    <w:rsid w:val="00F52FB1"/>
    <w:rsid w:val="00F5311F"/>
    <w:rsid w:val="00F53C81"/>
    <w:rsid w:val="00F54A6A"/>
    <w:rsid w:val="00F554FA"/>
    <w:rsid w:val="00F56167"/>
    <w:rsid w:val="00F57EA2"/>
    <w:rsid w:val="00F60666"/>
    <w:rsid w:val="00F60BB8"/>
    <w:rsid w:val="00F616F7"/>
    <w:rsid w:val="00F633DE"/>
    <w:rsid w:val="00F6354F"/>
    <w:rsid w:val="00F63B42"/>
    <w:rsid w:val="00F643A0"/>
    <w:rsid w:val="00F644DE"/>
    <w:rsid w:val="00F64824"/>
    <w:rsid w:val="00F649FB"/>
    <w:rsid w:val="00F64DCE"/>
    <w:rsid w:val="00F659CB"/>
    <w:rsid w:val="00F65E03"/>
    <w:rsid w:val="00F6718A"/>
    <w:rsid w:val="00F675FA"/>
    <w:rsid w:val="00F67F3D"/>
    <w:rsid w:val="00F70A94"/>
    <w:rsid w:val="00F720E4"/>
    <w:rsid w:val="00F7343D"/>
    <w:rsid w:val="00F73AEE"/>
    <w:rsid w:val="00F73C34"/>
    <w:rsid w:val="00F740C9"/>
    <w:rsid w:val="00F7517B"/>
    <w:rsid w:val="00F75B72"/>
    <w:rsid w:val="00F77B35"/>
    <w:rsid w:val="00F80672"/>
    <w:rsid w:val="00F8103C"/>
    <w:rsid w:val="00F81BA4"/>
    <w:rsid w:val="00F825F2"/>
    <w:rsid w:val="00F82A19"/>
    <w:rsid w:val="00F83D32"/>
    <w:rsid w:val="00F84AFD"/>
    <w:rsid w:val="00F870DF"/>
    <w:rsid w:val="00F8721E"/>
    <w:rsid w:val="00F87623"/>
    <w:rsid w:val="00F87A16"/>
    <w:rsid w:val="00F912F1"/>
    <w:rsid w:val="00F92594"/>
    <w:rsid w:val="00F92E21"/>
    <w:rsid w:val="00F95699"/>
    <w:rsid w:val="00F95A55"/>
    <w:rsid w:val="00F96405"/>
    <w:rsid w:val="00F96B30"/>
    <w:rsid w:val="00F96F14"/>
    <w:rsid w:val="00F97D45"/>
    <w:rsid w:val="00FA0006"/>
    <w:rsid w:val="00FA0121"/>
    <w:rsid w:val="00FA245E"/>
    <w:rsid w:val="00FA3530"/>
    <w:rsid w:val="00FA35D2"/>
    <w:rsid w:val="00FA46B2"/>
    <w:rsid w:val="00FA4B91"/>
    <w:rsid w:val="00FB034D"/>
    <w:rsid w:val="00FB0B04"/>
    <w:rsid w:val="00FB1955"/>
    <w:rsid w:val="00FB23DE"/>
    <w:rsid w:val="00FB2635"/>
    <w:rsid w:val="00FB5623"/>
    <w:rsid w:val="00FB63BC"/>
    <w:rsid w:val="00FB6F79"/>
    <w:rsid w:val="00FB7DF7"/>
    <w:rsid w:val="00FC0085"/>
    <w:rsid w:val="00FC39BD"/>
    <w:rsid w:val="00FC61BD"/>
    <w:rsid w:val="00FC7C33"/>
    <w:rsid w:val="00FD22F0"/>
    <w:rsid w:val="00FD53B0"/>
    <w:rsid w:val="00FD53FA"/>
    <w:rsid w:val="00FD540E"/>
    <w:rsid w:val="00FD5513"/>
    <w:rsid w:val="00FD5BE7"/>
    <w:rsid w:val="00FD6CD8"/>
    <w:rsid w:val="00FD6DC3"/>
    <w:rsid w:val="00FD6F9C"/>
    <w:rsid w:val="00FD7A77"/>
    <w:rsid w:val="00FE27A8"/>
    <w:rsid w:val="00FE2CAA"/>
    <w:rsid w:val="00FE3C02"/>
    <w:rsid w:val="00FE430B"/>
    <w:rsid w:val="00FE63E5"/>
    <w:rsid w:val="00FE6896"/>
    <w:rsid w:val="00FE6A54"/>
    <w:rsid w:val="00FE6CB4"/>
    <w:rsid w:val="00FF02CB"/>
    <w:rsid w:val="00FF03CD"/>
    <w:rsid w:val="00FF407E"/>
    <w:rsid w:val="00FF47EF"/>
    <w:rsid w:val="00FF4FD9"/>
    <w:rsid w:val="00FF5765"/>
    <w:rsid w:val="00FF5F95"/>
    <w:rsid w:val="00FF6ADF"/>
    <w:rsid w:val="00FF7394"/>
    <w:rsid w:val="00FF742B"/>
    <w:rsid w:val="00FF7FB5"/>
    <w:rsid w:val="080865D4"/>
    <w:rsid w:val="0D4234FE"/>
    <w:rsid w:val="137F4B64"/>
    <w:rsid w:val="13F7212F"/>
    <w:rsid w:val="20033DE9"/>
    <w:rsid w:val="24885FCF"/>
    <w:rsid w:val="2724399E"/>
    <w:rsid w:val="30822DE2"/>
    <w:rsid w:val="3D0870C9"/>
    <w:rsid w:val="3D7529B0"/>
    <w:rsid w:val="3DA46DF1"/>
    <w:rsid w:val="4D1717D1"/>
    <w:rsid w:val="50DF73DB"/>
    <w:rsid w:val="53E53868"/>
    <w:rsid w:val="5C4E28F2"/>
    <w:rsid w:val="5E756C26"/>
    <w:rsid w:val="65E52C96"/>
    <w:rsid w:val="68DC1286"/>
    <w:rsid w:val="691C1682"/>
    <w:rsid w:val="6C5850C7"/>
    <w:rsid w:val="6CB95B66"/>
    <w:rsid w:val="6E737F96"/>
    <w:rsid w:val="6E9118D3"/>
    <w:rsid w:val="6F327E52"/>
    <w:rsid w:val="720E0702"/>
    <w:rsid w:val="73133AF6"/>
    <w:rsid w:val="7A262361"/>
    <w:rsid w:val="7B5C3B71"/>
    <w:rsid w:val="7C1903CF"/>
    <w:rsid w:val="7C3863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3"/>
    <w:basedOn w:val="1"/>
    <w:next w:val="1"/>
    <w:link w:val="13"/>
    <w:qFormat/>
    <w:uiPriority w:val="0"/>
    <w:pPr>
      <w:keepNext/>
      <w:keepLines/>
      <w:spacing w:before="260" w:after="260" w:line="416" w:lineRule="auto"/>
      <w:outlineLvl w:val="2"/>
    </w:pPr>
    <w:rPr>
      <w:b/>
      <w:bCs/>
      <w:sz w:val="32"/>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0"/>
    <w:qFormat/>
    <w:uiPriority w:val="0"/>
    <w:pPr>
      <w:jc w:val="left"/>
    </w:pPr>
    <w:rPr>
      <w:rFonts w:ascii="宋体" w:hAnsi="宋体" w:cs="宋体" w:eastAsiaTheme="minorEastAsia"/>
      <w:color w:val="000000"/>
      <w:lang w:eastAsia="en-US"/>
    </w:rPr>
  </w:style>
  <w:style w:type="paragraph" w:styleId="4">
    <w:name w:val="footer"/>
    <w:basedOn w:val="1"/>
    <w:link w:val="9"/>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8"/>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8">
    <w:name w:val="页眉 Char"/>
    <w:basedOn w:val="7"/>
    <w:link w:val="5"/>
    <w:qFormat/>
    <w:uiPriority w:val="0"/>
    <w:rPr>
      <w:sz w:val="18"/>
      <w:szCs w:val="18"/>
    </w:rPr>
  </w:style>
  <w:style w:type="character" w:customStyle="1" w:styleId="9">
    <w:name w:val="页脚 Char"/>
    <w:basedOn w:val="7"/>
    <w:link w:val="4"/>
    <w:qFormat/>
    <w:uiPriority w:val="99"/>
    <w:rPr>
      <w:sz w:val="18"/>
      <w:szCs w:val="18"/>
    </w:rPr>
  </w:style>
  <w:style w:type="character" w:customStyle="1" w:styleId="10">
    <w:name w:val="批注文字 Char"/>
    <w:link w:val="3"/>
    <w:qFormat/>
    <w:uiPriority w:val="0"/>
    <w:rPr>
      <w:rFonts w:ascii="宋体" w:hAnsi="宋体" w:cs="宋体"/>
      <w:color w:val="000000"/>
      <w:szCs w:val="24"/>
      <w:lang w:eastAsia="en-US"/>
    </w:rPr>
  </w:style>
  <w:style w:type="character" w:customStyle="1" w:styleId="11">
    <w:name w:val="批注文字 Char1"/>
    <w:basedOn w:val="7"/>
    <w:semiHidden/>
    <w:qFormat/>
    <w:uiPriority w:val="99"/>
    <w:rPr>
      <w:rFonts w:ascii="Calibri" w:hAnsi="Calibri" w:eastAsia="宋体" w:cs="Times New Roman"/>
      <w:szCs w:val="24"/>
    </w:rPr>
  </w:style>
  <w:style w:type="paragraph" w:customStyle="1" w:styleId="12">
    <w:name w:val="肥料正文"/>
    <w:basedOn w:val="1"/>
    <w:qFormat/>
    <w:uiPriority w:val="0"/>
    <w:pPr>
      <w:adjustRightInd w:val="0"/>
      <w:snapToGrid w:val="0"/>
      <w:spacing w:line="316" w:lineRule="auto"/>
      <w:ind w:firstLine="200" w:firstLineChars="200"/>
    </w:pPr>
    <w:rPr>
      <w:rFonts w:eastAsia="汉鼎简书宋二"/>
      <w:spacing w:val="2"/>
      <w:kern w:val="0"/>
      <w:sz w:val="22"/>
    </w:rPr>
  </w:style>
  <w:style w:type="character" w:customStyle="1" w:styleId="13">
    <w:name w:val="标题 3 Char"/>
    <w:basedOn w:val="7"/>
    <w:link w:val="2"/>
    <w:qFormat/>
    <w:uiPriority w:val="0"/>
    <w:rPr>
      <w:rFonts w:ascii="Calibri" w:hAnsi="Calibri" w:eastAsia="宋体" w:cs="Times New Roman"/>
      <w:b/>
      <w:bCs/>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5</Pages>
  <Words>1469</Words>
  <Characters>1799</Characters>
  <Lines>14</Lines>
  <Paragraphs>4</Paragraphs>
  <TotalTime>3</TotalTime>
  <ScaleCrop>false</ScaleCrop>
  <LinksUpToDate>false</LinksUpToDate>
  <CharactersWithSpaces>1885</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2019-04-01T09:25:00Z</dcterms:created>
  <dc:creator>a</dc:creator>
  <cp:lastModifiedBy>PH</cp:lastModifiedBy>
  <dcterms:modified xsi:type="dcterms:W3CDTF">2026-01-12T03:00:17Z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41681618B7BD46C78A927ED3A8CF043B</vt:lpwstr>
  </property>
  <property fmtid="{D5CDD505-2E9C-101B-9397-08002B2CF9AE}" pid="4" name="KSOTemplateDocerSaveRecord">
    <vt:lpwstr>eyJoZGlkIjoiZDIzZDdjMjZkNWMxZGRhMDgzODM3MGI1OTFhYzU0NmEiLCJ1c2VySWQiOiIyOTU1ODEyMjcifQ==</vt:lpwstr>
  </property>
</Properties>
</file>